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94" w:rsidRDefault="000D2094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b/>
          <w:i/>
          <w:sz w:val="28"/>
        </w:rPr>
      </w:pPr>
      <w:r>
        <w:rPr>
          <w:b/>
          <w:i/>
          <w:sz w:val="28"/>
        </w:rPr>
        <w:t>MOD</w:t>
      </w:r>
      <w:r w:rsidR="00F66710">
        <w:rPr>
          <w:b/>
          <w:i/>
          <w:sz w:val="28"/>
        </w:rPr>
        <w:t>È</w:t>
      </w:r>
      <w:r>
        <w:rPr>
          <w:b/>
          <w:i/>
          <w:sz w:val="28"/>
        </w:rPr>
        <w:t>LE D'ARR</w:t>
      </w:r>
      <w:r w:rsidR="00F66710">
        <w:rPr>
          <w:b/>
          <w:i/>
          <w:sz w:val="28"/>
        </w:rPr>
        <w:t>Ê</w:t>
      </w:r>
      <w:r>
        <w:rPr>
          <w:b/>
          <w:i/>
          <w:sz w:val="28"/>
        </w:rPr>
        <w:t>T</w:t>
      </w:r>
      <w:r w:rsidR="00F66710">
        <w:rPr>
          <w:b/>
          <w:i/>
          <w:sz w:val="28"/>
        </w:rPr>
        <w:t>É</w:t>
      </w:r>
      <w:r>
        <w:rPr>
          <w:b/>
          <w:i/>
          <w:sz w:val="28"/>
        </w:rPr>
        <w:t xml:space="preserve"> DU CONSEIL G</w:t>
      </w:r>
      <w:r w:rsidR="00F66710">
        <w:rPr>
          <w:b/>
          <w:i/>
          <w:sz w:val="28"/>
        </w:rPr>
        <w:t>É</w:t>
      </w:r>
      <w:r>
        <w:rPr>
          <w:b/>
          <w:i/>
          <w:sz w:val="28"/>
        </w:rPr>
        <w:t>N</w:t>
      </w:r>
      <w:r w:rsidR="00F66710">
        <w:rPr>
          <w:b/>
          <w:i/>
          <w:sz w:val="28"/>
        </w:rPr>
        <w:t>É</w:t>
      </w:r>
      <w:r>
        <w:rPr>
          <w:b/>
          <w:i/>
          <w:sz w:val="28"/>
        </w:rPr>
        <w:t>RAL NO 5</w:t>
      </w:r>
    </w:p>
    <w:p w:rsidR="000D2094" w:rsidRDefault="00F66710">
      <w:pPr>
        <w:pStyle w:val="ParNorm"/>
        <w:spacing w:before="480" w:after="600" w:line="360" w:lineRule="auto"/>
        <w:rPr>
          <w:b/>
        </w:rPr>
      </w:pPr>
      <w:r>
        <w:rPr>
          <w:b/>
        </w:rPr>
        <w:t>CONSTITUTION D'UN</w:t>
      </w:r>
      <w:r w:rsidR="000D2094">
        <w:rPr>
          <w:b/>
        </w:rPr>
        <w:t xml:space="preserve"> </w:t>
      </w:r>
      <w:r>
        <w:rPr>
          <w:b/>
        </w:rPr>
        <w:t>FINANCEMENT SPÉCIAL</w:t>
      </w:r>
    </w:p>
    <w:p w:rsidR="000D2094" w:rsidRDefault="000D2094">
      <w:pPr>
        <w:pStyle w:val="ParNorm"/>
      </w:pPr>
      <w:r>
        <w:t>LE CONSEIL G</w:t>
      </w:r>
      <w:r w:rsidR="00F66710">
        <w:t>É</w:t>
      </w:r>
      <w:r>
        <w:t>N</w:t>
      </w:r>
      <w:r w:rsidR="00F66710">
        <w:t>É</w:t>
      </w:r>
      <w:r>
        <w:t>RAL</w:t>
      </w:r>
    </w:p>
    <w:p w:rsidR="000D2094" w:rsidRDefault="000D2094" w:rsidP="00F32BFA">
      <w:pPr>
        <w:pStyle w:val="ParNorm"/>
        <w:spacing w:after="120"/>
      </w:pPr>
      <w:proofErr w:type="gramStart"/>
      <w:r>
        <w:t>vu</w:t>
      </w:r>
      <w:proofErr w:type="gramEnd"/>
      <w:r>
        <w:t xml:space="preserve"> le rapport du Conseil communal, du ....;</w:t>
      </w:r>
    </w:p>
    <w:p w:rsidR="000D2094" w:rsidRDefault="000D2094" w:rsidP="00F32BFA">
      <w:pPr>
        <w:pStyle w:val="ParNorm"/>
        <w:spacing w:after="120"/>
      </w:pPr>
      <w:proofErr w:type="gramStart"/>
      <w:r>
        <w:t>vu</w:t>
      </w:r>
      <w:proofErr w:type="gramEnd"/>
      <w:r>
        <w:t xml:space="preserve"> la loi sur les communes, du 21 décembre 1964;</w:t>
      </w:r>
    </w:p>
    <w:p w:rsidR="00A65F59" w:rsidRDefault="00A65F59" w:rsidP="00F32BFA">
      <w:pPr>
        <w:pStyle w:val="ParNorm"/>
        <w:spacing w:after="120"/>
      </w:pPr>
      <w:proofErr w:type="gramStart"/>
      <w:r>
        <w:t>vu</w:t>
      </w:r>
      <w:proofErr w:type="gramEnd"/>
      <w:r>
        <w:t xml:space="preserve"> la loi sur les finances de l'État et des communes, du 24 juin 2014</w:t>
      </w:r>
      <w:r w:rsidR="00F66710">
        <w:t xml:space="preserve"> (</w:t>
      </w:r>
      <w:proofErr w:type="spellStart"/>
      <w:r w:rsidR="00F66710">
        <w:t>LFinEC</w:t>
      </w:r>
      <w:proofErr w:type="spellEnd"/>
      <w:r w:rsidR="00F66710">
        <w:t>)</w:t>
      </w:r>
      <w:r>
        <w:t>;</w:t>
      </w:r>
    </w:p>
    <w:p w:rsidR="000D2094" w:rsidRDefault="000D2094">
      <w:pPr>
        <w:pStyle w:val="ParNorm"/>
      </w:pPr>
      <w:proofErr w:type="gramStart"/>
      <w:r>
        <w:t>sur</w:t>
      </w:r>
      <w:proofErr w:type="gramEnd"/>
      <w:r>
        <w:t xml:space="preserve"> la proposition du Conseil communal,</w:t>
      </w:r>
    </w:p>
    <w:p w:rsidR="000D2094" w:rsidRDefault="000D2094">
      <w:pPr>
        <w:pStyle w:val="ParArr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0D2094" w:rsidRDefault="000D2094">
      <w:pPr>
        <w:pStyle w:val="ParNorm"/>
        <w:spacing w:after="480"/>
      </w:pPr>
      <w:r>
        <w:rPr>
          <w:b/>
        </w:rPr>
        <w:t>Article premier</w:t>
      </w:r>
      <w:r>
        <w:t xml:space="preserve">  En application de l'article </w:t>
      </w:r>
      <w:r w:rsidR="00F66710">
        <w:t xml:space="preserve">48 de la </w:t>
      </w:r>
      <w:proofErr w:type="spellStart"/>
      <w:r w:rsidR="00F66710">
        <w:t>LFinEC</w:t>
      </w:r>
      <w:proofErr w:type="spellEnd"/>
      <w:r>
        <w:t>, il est</w:t>
      </w:r>
      <w:r w:rsidR="00F66710">
        <w:t xml:space="preserve"> institué un</w:t>
      </w:r>
      <w:r>
        <w:t xml:space="preserve"> </w:t>
      </w:r>
      <w:r w:rsidR="00F66710">
        <w:t>financement spécial</w:t>
      </w:r>
      <w:r>
        <w:t>, dénommé ...., qui figurera au bilan sous compte 2</w:t>
      </w:r>
      <w:r w:rsidR="00F66710">
        <w:t>5</w:t>
      </w:r>
      <w:r>
        <w:t>0......</w:t>
      </w:r>
    </w:p>
    <w:p w:rsidR="000D2094" w:rsidRDefault="000D2094">
      <w:pPr>
        <w:pStyle w:val="ParNorm"/>
        <w:spacing w:after="480"/>
      </w:pPr>
      <w:r>
        <w:rPr>
          <w:b/>
        </w:rPr>
        <w:t>Art. 2  </w:t>
      </w:r>
      <w:r>
        <w:t>Ce</w:t>
      </w:r>
      <w:r w:rsidR="00F66710">
        <w:t xml:space="preserve"> financement spécial est alimenté</w:t>
      </w:r>
      <w:r>
        <w:t xml:space="preserve"> par ..... </w:t>
      </w:r>
      <w:bookmarkStart w:id="0" w:name="_GoBack"/>
      <w:bookmarkEnd w:id="0"/>
    </w:p>
    <w:p w:rsidR="000D2094" w:rsidRDefault="000D2094">
      <w:pPr>
        <w:pStyle w:val="ParNorm"/>
      </w:pPr>
      <w:r>
        <w:rPr>
          <w:b/>
        </w:rPr>
        <w:t>Art. 3  </w:t>
      </w:r>
      <w:r>
        <w:rPr>
          <w:b/>
          <w:vertAlign w:val="superscript"/>
        </w:rPr>
        <w:t>1</w:t>
      </w:r>
      <w:r>
        <w:t xml:space="preserve">Les prélèvements </w:t>
      </w:r>
      <w:r w:rsidR="00F66710">
        <w:t>au financement spécial</w:t>
      </w:r>
      <w:r>
        <w:t xml:space="preserve"> sont décidés soit par le Conseil général lors du vote des crédits soit par le Conseil communal lorsqu'il engage une dépense dans le cadre de ses compétences financières.</w:t>
      </w:r>
    </w:p>
    <w:p w:rsidR="000D2094" w:rsidRDefault="000D2094">
      <w:pPr>
        <w:pStyle w:val="ParNorm"/>
        <w:spacing w:after="480"/>
        <w:rPr>
          <w:b/>
        </w:rPr>
      </w:pPr>
      <w:r>
        <w:rPr>
          <w:vertAlign w:val="superscript"/>
        </w:rPr>
        <w:t>2</w:t>
      </w:r>
      <w:r>
        <w:t>Dans ce dernier cas, le Conseil communal fait rapport au Conseil général lors de la séance suivant sa décision.</w:t>
      </w:r>
    </w:p>
    <w:p w:rsidR="000D2094" w:rsidRDefault="000D2094">
      <w:pPr>
        <w:pStyle w:val="ParNorm"/>
        <w:spacing w:after="480"/>
      </w:pPr>
      <w:r>
        <w:rPr>
          <w:b/>
        </w:rPr>
        <w:t>Art. 4  </w:t>
      </w:r>
      <w:r>
        <w:t>Le présent arrêté sera soumis à la sanction du Con</w:t>
      </w:r>
      <w:r>
        <w:softHyphen/>
        <w:t>seil d'Etat, à l'expiration du délai référendaire.</w:t>
      </w:r>
    </w:p>
    <w:p w:rsidR="000D2094" w:rsidRDefault="000D2094">
      <w:pPr>
        <w:pStyle w:val="ParNorm"/>
        <w:spacing w:after="480"/>
      </w:pPr>
      <w:r>
        <w:t>............,</w:t>
      </w:r>
      <w:r>
        <w:tab/>
        <w:t>le</w:t>
      </w:r>
    </w:p>
    <w:p w:rsidR="000D2094" w:rsidRDefault="000D2094">
      <w:pPr>
        <w:pStyle w:val="ParNorm"/>
        <w:spacing w:after="600"/>
        <w:jc w:val="right"/>
      </w:pPr>
      <w:r>
        <w:t>AU NOM DU CONSEIL GENERAL</w:t>
      </w:r>
    </w:p>
    <w:sectPr w:rsidR="000D2094" w:rsidSect="000D2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567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94" w:rsidRDefault="000D2094">
      <w:r>
        <w:separator/>
      </w:r>
    </w:p>
  </w:endnote>
  <w:endnote w:type="continuationSeparator" w:id="0">
    <w:p w:rsidR="000D2094" w:rsidRDefault="000D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FA" w:rsidRDefault="00F32BF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94" w:rsidRPr="00F32BFA" w:rsidRDefault="000D2094" w:rsidP="00F32BF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FA" w:rsidRDefault="00F32B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94" w:rsidRDefault="000D2094">
      <w:r>
        <w:separator/>
      </w:r>
    </w:p>
  </w:footnote>
  <w:footnote w:type="continuationSeparator" w:id="0">
    <w:p w:rsidR="000D2094" w:rsidRDefault="000D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FA" w:rsidRDefault="00F32BF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094" w:rsidRDefault="000D2094">
    <w:pPr>
      <w:pStyle w:val="En-tte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FA" w:rsidRDefault="00F32B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094"/>
    <w:rsid w:val="000D2094"/>
    <w:rsid w:val="00A65F59"/>
    <w:rsid w:val="00F32BFA"/>
    <w:rsid w:val="00F6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2094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1701"/>
      <w:jc w:val="both"/>
    </w:pPr>
    <w:rPr>
      <w:rFonts w:ascii="Arial" w:hAnsi="Arial"/>
    </w:r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2094"/>
    <w:rPr>
      <w:rFonts w:ascii="Courier New" w:hAnsi="Courier New" w:cs="Times New Roman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5F5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5F59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122</Value>
      <Value>121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3EAE2348-CCE3-4250-88FA-B04B7E608C1F}"/>
</file>

<file path=customXml/itemProps2.xml><?xml version="1.0" encoding="utf-8"?>
<ds:datastoreItem xmlns:ds="http://schemas.openxmlformats.org/officeDocument/2006/customXml" ds:itemID="{8A71AA82-27AA-491A-B044-E1F01246EE26}"/>
</file>

<file path=customXml/itemProps3.xml><?xml version="1.0" encoding="utf-8"?>
<ds:datastoreItem xmlns:ds="http://schemas.openxmlformats.org/officeDocument/2006/customXml" ds:itemID="{00E63000-24C5-4564-ACD9-71F46595F0B6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15</TotalTime>
  <Pages>1</Pages>
  <Words>156</Words>
  <Characters>862</Characters>
  <Application>Microsoft Office Word</Application>
  <DocSecurity>0</DocSecurity>
  <Lines>7</Lines>
  <Paragraphs>2</Paragraphs>
  <ScaleCrop>false</ScaleCrop>
  <Company>Etat de Neuchâtel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Marie-Madeleine Schenkel</dc:creator>
  <cp:keywords/>
  <dc:description/>
  <cp:lastModifiedBy>Gattolliat Sylvie</cp:lastModifiedBy>
  <cp:revision>12</cp:revision>
  <cp:lastPrinted>2016-04-14T12:25:00Z</cp:lastPrinted>
  <dcterms:created xsi:type="dcterms:W3CDTF">1996-09-18T08:16:00Z</dcterms:created>
  <dcterms:modified xsi:type="dcterms:W3CDTF">2017-06-14T13:14:00Z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Acronyme">
    <vt:lpwstr>121;#SCOM|beaa4e20-5140-4353-9959-2d59772728cb</vt:lpwstr>
  </property>
  <property fmtid="{D5CDD505-2E9C-101B-9397-08002B2CF9AE}" pid="5" name="The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