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86E44" w:rsidRPr="00386E44" w:rsidTr="00693D16">
        <w:trPr>
          <w:jc w:val="center"/>
        </w:trPr>
        <w:tc>
          <w:tcPr>
            <w:tcW w:w="9072" w:type="dxa"/>
          </w:tcPr>
          <w:p w:rsidR="00386E44" w:rsidRPr="00386E44" w:rsidRDefault="00386E44" w:rsidP="00A3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Times New Roman"/>
                <w:szCs w:val="20"/>
                <w:lang w:val="fr-FR" w:eastAsia="fr-FR"/>
              </w:rPr>
            </w:pPr>
          </w:p>
          <w:p w:rsidR="00386E44" w:rsidRDefault="00693D16" w:rsidP="00693D16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74"/>
              <w:jc w:val="center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>Arrêté du Conseil général</w:t>
            </w:r>
          </w:p>
          <w:p w:rsidR="00386E44" w:rsidRDefault="00693D16" w:rsidP="00D666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textAlignment w:val="baseline"/>
              <w:rPr>
                <w:rFonts w:ascii="Arial" w:eastAsia="Times New Roman" w:hAnsi="Arial" w:cs="Times New Roman"/>
                <w:b/>
                <w:sz w:val="24"/>
                <w:szCs w:val="20"/>
                <w:lang w:val="fr-FR" w:eastAsia="fr-FR"/>
              </w:rPr>
            </w:pPr>
            <w:proofErr w:type="gramStart"/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fr-FR" w:eastAsia="fr-FR"/>
              </w:rPr>
              <w:t>relatif</w:t>
            </w:r>
            <w:proofErr w:type="gramEnd"/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fr-FR" w:eastAsia="fr-FR"/>
              </w:rPr>
              <w:t xml:space="preserve"> à la répartition de la taxe d’équipement</w:t>
            </w:r>
          </w:p>
          <w:p w:rsidR="00D66608" w:rsidRPr="00D66608" w:rsidRDefault="00D66608" w:rsidP="00D666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textAlignment w:val="baseline"/>
              <w:rPr>
                <w:rFonts w:ascii="Arial" w:eastAsia="Times New Roman" w:hAnsi="Arial" w:cs="Times New Roman"/>
                <w:b/>
                <w:sz w:val="24"/>
                <w:szCs w:val="20"/>
                <w:lang w:val="fr-FR" w:eastAsia="fr-FR"/>
              </w:rPr>
            </w:pPr>
          </w:p>
        </w:tc>
      </w:tr>
    </w:tbl>
    <w:p w:rsidR="00386E44" w:rsidRPr="00386E44" w:rsidRDefault="00386E44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val="fr-FR" w:eastAsia="fr-FR"/>
        </w:rPr>
      </w:pPr>
    </w:p>
    <w:p w:rsidR="00386E44" w:rsidRPr="00386E44" w:rsidRDefault="00386E44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r w:rsidRPr="00386E44">
        <w:rPr>
          <w:rFonts w:ascii="Arial" w:eastAsia="Times New Roman" w:hAnsi="Arial" w:cs="Arial"/>
          <w:i/>
          <w:lang w:val="fr-FR" w:eastAsia="fr-FR"/>
        </w:rPr>
        <w:t xml:space="preserve">Le </w:t>
      </w:r>
      <w:r w:rsidR="003C58F1">
        <w:rPr>
          <w:rFonts w:ascii="Arial" w:eastAsia="Times New Roman" w:hAnsi="Arial" w:cs="Arial"/>
          <w:i/>
          <w:lang w:val="fr-FR" w:eastAsia="fr-FR"/>
        </w:rPr>
        <w:t xml:space="preserve">Conseil </w:t>
      </w:r>
      <w:r w:rsidR="00B07A00">
        <w:rPr>
          <w:rFonts w:ascii="Arial" w:eastAsia="Times New Roman" w:hAnsi="Arial" w:cs="Arial"/>
          <w:i/>
          <w:lang w:val="fr-FR" w:eastAsia="fr-FR"/>
        </w:rPr>
        <w:t>génér</w:t>
      </w:r>
      <w:r w:rsidR="00A208BB">
        <w:rPr>
          <w:rFonts w:ascii="Arial" w:eastAsia="Times New Roman" w:hAnsi="Arial" w:cs="Arial"/>
          <w:i/>
          <w:lang w:val="fr-FR" w:eastAsia="fr-FR"/>
        </w:rPr>
        <w:t xml:space="preserve">al </w:t>
      </w:r>
      <w:r w:rsidR="003C58F1">
        <w:rPr>
          <w:rFonts w:ascii="Arial" w:eastAsia="Times New Roman" w:hAnsi="Arial" w:cs="Arial"/>
          <w:i/>
          <w:lang w:val="fr-FR" w:eastAsia="fr-FR"/>
        </w:rPr>
        <w:t>de …</w:t>
      </w:r>
      <w:r w:rsidRPr="00386E44">
        <w:rPr>
          <w:rFonts w:ascii="Arial" w:eastAsia="Times New Roman" w:hAnsi="Arial" w:cs="Arial"/>
          <w:i/>
          <w:lang w:val="fr-FR" w:eastAsia="fr-FR"/>
        </w:rPr>
        <w:t>,</w:t>
      </w:r>
    </w:p>
    <w:p w:rsidR="00D66608" w:rsidRDefault="00D66608" w:rsidP="00932C3C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l’aménagement du territoire</w:t>
      </w:r>
      <w:r w:rsidR="00452E6A">
        <w:rPr>
          <w:rFonts w:ascii="Arial" w:eastAsia="MS Mincho" w:hAnsi="Arial" w:cs="Arial"/>
          <w:sz w:val="22"/>
          <w:szCs w:val="22"/>
        </w:rPr>
        <w:t xml:space="preserve"> (LCAT)</w:t>
      </w:r>
      <w:r>
        <w:rPr>
          <w:rFonts w:ascii="Arial" w:eastAsia="MS Mincho" w:hAnsi="Arial" w:cs="Arial"/>
          <w:sz w:val="22"/>
          <w:szCs w:val="22"/>
        </w:rPr>
        <w:t xml:space="preserve">, du </w:t>
      </w:r>
      <w:r w:rsidR="00452E6A">
        <w:rPr>
          <w:rFonts w:ascii="Arial" w:eastAsia="MS Mincho" w:hAnsi="Arial" w:cs="Arial"/>
          <w:sz w:val="22"/>
          <w:szCs w:val="22"/>
        </w:rPr>
        <w:t>2 octobre 1991</w:t>
      </w:r>
    </w:p>
    <w:p w:rsidR="00D27AD9" w:rsidRDefault="00D27AD9" w:rsidP="00932C3C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les finances de l'Etat et des communes</w:t>
      </w:r>
      <w:r w:rsidR="00452E6A">
        <w:rPr>
          <w:rFonts w:ascii="Arial" w:eastAsia="MS Mincho" w:hAnsi="Arial" w:cs="Arial"/>
          <w:sz w:val="22"/>
          <w:szCs w:val="22"/>
        </w:rPr>
        <w:t xml:space="preserve"> </w:t>
      </w:r>
      <w:r w:rsidR="00452E6A">
        <w:rPr>
          <w:rFonts w:ascii="Arial" w:eastAsia="MS Mincho" w:hAnsi="Arial" w:cs="Arial"/>
          <w:sz w:val="22"/>
          <w:szCs w:val="22"/>
        </w:rPr>
        <w:t>(LFinEC)</w:t>
      </w:r>
      <w:r>
        <w:rPr>
          <w:rFonts w:ascii="Arial" w:eastAsia="MS Mincho" w:hAnsi="Arial" w:cs="Arial"/>
          <w:sz w:val="22"/>
          <w:szCs w:val="22"/>
        </w:rPr>
        <w:t>, du 24 juin 2014</w:t>
      </w:r>
      <w:r w:rsidR="00116E9B">
        <w:rPr>
          <w:rFonts w:ascii="Arial" w:eastAsia="MS Mincho" w:hAnsi="Arial" w:cs="Arial"/>
          <w:sz w:val="22"/>
          <w:szCs w:val="22"/>
        </w:rPr>
        <w:t xml:space="preserve"> </w:t>
      </w:r>
    </w:p>
    <w:p w:rsidR="00A263A0" w:rsidRDefault="00A263A0" w:rsidP="00932C3C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les communes</w:t>
      </w:r>
      <w:r w:rsidR="00452E6A">
        <w:rPr>
          <w:rFonts w:ascii="Arial" w:eastAsia="MS Mincho" w:hAnsi="Arial" w:cs="Arial"/>
          <w:sz w:val="22"/>
          <w:szCs w:val="22"/>
        </w:rPr>
        <w:t xml:space="preserve"> </w:t>
      </w:r>
      <w:r w:rsidR="00452E6A">
        <w:rPr>
          <w:rFonts w:ascii="Arial" w:eastAsia="MS Mincho" w:hAnsi="Arial" w:cs="Arial"/>
          <w:sz w:val="22"/>
          <w:szCs w:val="22"/>
        </w:rPr>
        <w:t>(</w:t>
      </w:r>
      <w:proofErr w:type="spellStart"/>
      <w:r w:rsidR="00452E6A">
        <w:rPr>
          <w:rFonts w:ascii="Arial" w:eastAsia="MS Mincho" w:hAnsi="Arial" w:cs="Arial"/>
          <w:sz w:val="22"/>
          <w:szCs w:val="22"/>
        </w:rPr>
        <w:t>LCo</w:t>
      </w:r>
      <w:proofErr w:type="spellEnd"/>
      <w:r w:rsidR="00452E6A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 xml:space="preserve">, du 21 décembre 1964 </w:t>
      </w:r>
    </w:p>
    <w:p w:rsidR="00386E44" w:rsidRPr="00386E44" w:rsidRDefault="00A208BB" w:rsidP="00450B2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MS Mincho" w:hAnsi="Arial" w:cs="Arial"/>
        </w:rPr>
        <w:t xml:space="preserve">Sur la proposition du </w:t>
      </w:r>
      <w:r w:rsidR="00B52A12">
        <w:rPr>
          <w:rFonts w:ascii="Arial" w:eastAsia="MS Mincho" w:hAnsi="Arial" w:cs="Arial"/>
        </w:rPr>
        <w:t>Conseil communal</w:t>
      </w:r>
      <w:r>
        <w:rPr>
          <w:rFonts w:ascii="Arial" w:eastAsia="MS Mincho" w:hAnsi="Arial" w:cs="Arial"/>
        </w:rPr>
        <w:t xml:space="preserve"> de </w:t>
      </w:r>
      <w:r w:rsidR="00DB6B49">
        <w:rPr>
          <w:rFonts w:ascii="Arial" w:eastAsia="MS Mincho" w:hAnsi="Arial" w:cs="Arial"/>
        </w:rPr>
        <w:t>…</w:t>
      </w:r>
      <w:r>
        <w:rPr>
          <w:rFonts w:ascii="Arial" w:eastAsia="MS Mincho" w:hAnsi="Arial" w:cs="Arial"/>
        </w:rPr>
        <w:t>…</w:t>
      </w:r>
      <w:r w:rsidR="00386E44" w:rsidRPr="00386E44">
        <w:rPr>
          <w:rFonts w:ascii="Arial" w:eastAsia="Times New Roman" w:hAnsi="Arial" w:cs="Arial"/>
          <w:lang w:val="fr-FR" w:eastAsia="fr-FR"/>
        </w:rPr>
        <w:t xml:space="preserve">, du </w:t>
      </w:r>
      <w:proofErr w:type="gramStart"/>
      <w:r w:rsidR="00386E44" w:rsidRPr="00386E44">
        <w:rPr>
          <w:rFonts w:ascii="Arial" w:eastAsia="Times New Roman" w:hAnsi="Arial" w:cs="Arial"/>
          <w:lang w:val="fr-FR" w:eastAsia="fr-FR"/>
        </w:rPr>
        <w:t>…….</w:t>
      </w:r>
      <w:proofErr w:type="gramEnd"/>
      <w:r w:rsidR="00386E44" w:rsidRPr="00386E44">
        <w:rPr>
          <w:rFonts w:ascii="Arial" w:eastAsia="Times New Roman" w:hAnsi="Arial" w:cs="Arial"/>
          <w:lang w:val="fr-FR" w:eastAsia="fr-FR"/>
        </w:rPr>
        <w:t>,</w:t>
      </w:r>
    </w:p>
    <w:p w:rsidR="00386E44" w:rsidRPr="00386E44" w:rsidRDefault="00386E44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proofErr w:type="gramStart"/>
      <w:r w:rsidRPr="00386E44">
        <w:rPr>
          <w:rFonts w:ascii="Arial" w:eastAsia="Times New Roman" w:hAnsi="Arial" w:cs="Arial"/>
          <w:i/>
          <w:lang w:val="fr-FR" w:eastAsia="fr-FR"/>
        </w:rPr>
        <w:t>décrète:</w:t>
      </w:r>
      <w:proofErr w:type="gramEnd"/>
    </w:p>
    <w:p w:rsidR="00D66608" w:rsidRDefault="00D66608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fr-FR" w:eastAsia="fr-FR"/>
        </w:rPr>
      </w:pPr>
    </w:p>
    <w:p w:rsidR="00452E6A" w:rsidRDefault="00452E6A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fr-FR" w:eastAsia="fr-FR"/>
        </w:rPr>
      </w:pPr>
    </w:p>
    <w:p w:rsidR="00452E6A" w:rsidRDefault="00A46ACC" w:rsidP="00452E6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fr-FR" w:eastAsia="fr-FR"/>
        </w:rPr>
      </w:pPr>
      <w:r>
        <w:rPr>
          <w:rFonts w:ascii="Arial" w:eastAsia="Times New Roman" w:hAnsi="Arial" w:cs="Arial"/>
          <w:b/>
          <w:lang w:val="fr-FR" w:eastAsia="fr-FR"/>
        </w:rPr>
        <w:t>Article premier</w:t>
      </w:r>
    </w:p>
    <w:p w:rsidR="00452E6A" w:rsidRPr="00452E6A" w:rsidRDefault="00452E6A" w:rsidP="00452E6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 w:rsidRPr="00452E6A">
        <w:rPr>
          <w:rFonts w:ascii="Arial" w:hAnsi="Arial" w:cs="Arial"/>
          <w:szCs w:val="20"/>
        </w:rPr>
        <w:t>Arrêté modifiant le règlement communal fixant le montant de la taxe d’équipement</w:t>
      </w:r>
      <w:r>
        <w:rPr>
          <w:rFonts w:ascii="Arial" w:hAnsi="Arial" w:cs="Arial"/>
          <w:szCs w:val="20"/>
        </w:rPr>
        <w:t xml:space="preserve"> </w:t>
      </w:r>
      <w:r w:rsidRPr="00452E6A">
        <w:rPr>
          <w:rFonts w:ascii="Arial" w:hAnsi="Arial" w:cs="Arial"/>
          <w:i/>
          <w:szCs w:val="20"/>
        </w:rPr>
        <w:t>(</w:t>
      </w:r>
      <w:r>
        <w:rPr>
          <w:rFonts w:ascii="Arial" w:hAnsi="Arial" w:cs="Arial"/>
          <w:i/>
          <w:szCs w:val="20"/>
        </w:rPr>
        <w:t xml:space="preserve">base </w:t>
      </w:r>
      <w:bookmarkStart w:id="0" w:name="_GoBack"/>
      <w:bookmarkEnd w:id="0"/>
      <w:r w:rsidRPr="00452E6A">
        <w:rPr>
          <w:rFonts w:ascii="Arial" w:hAnsi="Arial" w:cs="Arial"/>
          <w:i/>
          <w:szCs w:val="20"/>
        </w:rPr>
        <w:t>variable selon la commune : règlement sur les taxes et émoluments, sur le plan d’aménagement, …)</w:t>
      </w:r>
    </w:p>
    <w:p w:rsidR="00452E6A" w:rsidRDefault="00452E6A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fr-FR" w:eastAsia="fr-FR"/>
        </w:rPr>
      </w:pPr>
    </w:p>
    <w:p w:rsidR="00452E6A" w:rsidRPr="00386E44" w:rsidRDefault="00452E6A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fr-FR" w:eastAsia="fr-FR"/>
        </w:rPr>
      </w:pPr>
      <w:r>
        <w:rPr>
          <w:rFonts w:ascii="Arial" w:eastAsia="Times New Roman" w:hAnsi="Arial" w:cs="Arial"/>
          <w:b/>
          <w:lang w:val="fr-FR" w:eastAsia="fr-FR"/>
        </w:rPr>
        <w:t>Art. x</w:t>
      </w:r>
    </w:p>
    <w:p w:rsidR="00B52A12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bCs/>
          <w:color w:val="000000"/>
          <w:vertAlign w:val="superscript"/>
          <w:lang w:val="fr-FR"/>
        </w:rPr>
        <w:t>1</w:t>
      </w:r>
      <w:r w:rsidR="009548D3">
        <w:rPr>
          <w:rFonts w:ascii="Arial" w:hAnsi="Arial" w:cs="Arial"/>
          <w:color w:val="000000"/>
        </w:rPr>
        <w:t>Les taxes d’équipement perçues sont réparties comme suit :</w:t>
      </w:r>
    </w:p>
    <w:p w:rsidR="009548D3" w:rsidRDefault="009548D3" w:rsidP="009548D3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xx</w:t>
      </w:r>
      <w:proofErr w:type="gramEnd"/>
      <w:r>
        <w:rPr>
          <w:rFonts w:ascii="Arial" w:hAnsi="Arial" w:cs="Arial"/>
          <w:color w:val="000000"/>
        </w:rPr>
        <w:t>% pour le chapitre des routes communales</w:t>
      </w:r>
    </w:p>
    <w:p w:rsidR="009548D3" w:rsidRDefault="009548D3" w:rsidP="009548D3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xx</w:t>
      </w:r>
      <w:proofErr w:type="gramEnd"/>
      <w:r>
        <w:rPr>
          <w:rFonts w:ascii="Arial" w:hAnsi="Arial" w:cs="Arial"/>
          <w:color w:val="000000"/>
        </w:rPr>
        <w:t>% pour le chapitre de l’approvisionnement en eau</w:t>
      </w:r>
    </w:p>
    <w:p w:rsidR="009548D3" w:rsidRDefault="009548D3" w:rsidP="009548D3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xx</w:t>
      </w:r>
      <w:proofErr w:type="gramEnd"/>
      <w:r>
        <w:rPr>
          <w:rFonts w:ascii="Arial" w:hAnsi="Arial" w:cs="Arial"/>
          <w:color w:val="000000"/>
        </w:rPr>
        <w:t>% pour le chapitre du traitement des eaux usées</w:t>
      </w:r>
    </w:p>
    <w:p w:rsidR="00A46ACC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9548D3" w:rsidRPr="00386E44" w:rsidRDefault="009548D3" w:rsidP="009548D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fr-FR" w:eastAsia="fr-FR"/>
        </w:rPr>
      </w:pPr>
      <w:r>
        <w:rPr>
          <w:rFonts w:ascii="Arial" w:eastAsia="Times New Roman" w:hAnsi="Arial" w:cs="Arial"/>
          <w:b/>
          <w:lang w:val="fr-FR" w:eastAsia="fr-FR"/>
        </w:rPr>
        <w:t>Art. 2</w:t>
      </w:r>
    </w:p>
    <w:p w:rsidR="005A58FA" w:rsidRDefault="009548D3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Conseil communal est chargé de l’exécution du présent arrêté</w:t>
      </w:r>
      <w:r w:rsidR="00452E6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à l’échéance du délai référendaire.</w:t>
      </w:r>
    </w:p>
    <w:p w:rsidR="009548D3" w:rsidRPr="005A58FA" w:rsidRDefault="009548D3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A58FA" w:rsidRPr="007448B5" w:rsidRDefault="005A58FA" w:rsidP="00932C3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386E44" w:rsidRDefault="007D4603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 w:rsidRPr="007D4603">
        <w:rPr>
          <w:rFonts w:ascii="Arial" w:eastAsia="Times New Roman" w:hAnsi="Arial" w:cs="Arial"/>
          <w:i/>
          <w:lang w:val="fr-FR" w:eastAsia="fr-FR"/>
        </w:rPr>
        <w:t>Commune</w:t>
      </w:r>
      <w:r w:rsidR="006C0EFC">
        <w:rPr>
          <w:rFonts w:ascii="Arial" w:eastAsia="Times New Roman" w:hAnsi="Arial" w:cs="Arial"/>
          <w:i/>
          <w:lang w:val="fr-FR" w:eastAsia="fr-FR"/>
        </w:rPr>
        <w:t xml:space="preserve"> de</w:t>
      </w:r>
      <w:proofErr w:type="gramStart"/>
      <w:r w:rsidR="006C0EFC">
        <w:rPr>
          <w:rFonts w:ascii="Arial" w:eastAsia="Times New Roman" w:hAnsi="Arial" w:cs="Arial"/>
          <w:i/>
          <w:lang w:val="fr-FR" w:eastAsia="fr-FR"/>
        </w:rPr>
        <w:t xml:space="preserve"> ….</w:t>
      </w:r>
      <w:proofErr w:type="gramEnd"/>
      <w:r w:rsidR="00386E44" w:rsidRPr="00386E44">
        <w:rPr>
          <w:rFonts w:ascii="Arial" w:eastAsia="Times New Roman" w:hAnsi="Arial" w:cs="Arial"/>
          <w:lang w:val="fr-FR" w:eastAsia="fr-FR"/>
        </w:rPr>
        <w:t xml:space="preserve">, le </w:t>
      </w:r>
    </w:p>
    <w:p w:rsidR="00FB72ED" w:rsidRPr="00386E44" w:rsidRDefault="00FB72ED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</w:p>
    <w:p w:rsidR="00386E44" w:rsidRPr="00386E44" w:rsidRDefault="00CA7B6B" w:rsidP="00CA7B6B">
      <w:pPr>
        <w:tabs>
          <w:tab w:val="left" w:pos="5103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lang w:val="fr-FR" w:eastAsia="fr-FR"/>
        </w:rPr>
        <w:t xml:space="preserve">Au nom du </w:t>
      </w:r>
      <w:r w:rsidR="005A58FA">
        <w:rPr>
          <w:rFonts w:ascii="Arial" w:eastAsia="Times New Roman" w:hAnsi="Arial" w:cs="Arial"/>
          <w:lang w:val="fr-FR" w:eastAsia="fr-FR"/>
        </w:rPr>
        <w:t xml:space="preserve">Conseil </w:t>
      </w:r>
      <w:proofErr w:type="gramStart"/>
      <w:r w:rsidR="00011439">
        <w:rPr>
          <w:rFonts w:ascii="Arial" w:eastAsia="Times New Roman" w:hAnsi="Arial" w:cs="Arial"/>
          <w:lang w:val="fr-FR" w:eastAsia="fr-FR"/>
        </w:rPr>
        <w:t>génér</w:t>
      </w:r>
      <w:r w:rsidR="00A50928">
        <w:rPr>
          <w:rFonts w:ascii="Arial" w:eastAsia="Times New Roman" w:hAnsi="Arial" w:cs="Arial"/>
          <w:lang w:val="fr-FR" w:eastAsia="fr-FR"/>
        </w:rPr>
        <w:t>al</w:t>
      </w:r>
      <w:r w:rsidR="00386E44" w:rsidRPr="00386E44">
        <w:rPr>
          <w:rFonts w:ascii="Arial" w:eastAsia="Times New Roman" w:hAnsi="Arial" w:cs="Arial"/>
          <w:lang w:val="fr-FR" w:eastAsia="fr-FR"/>
        </w:rPr>
        <w:t>:</w:t>
      </w:r>
      <w:proofErr w:type="gramEnd"/>
    </w:p>
    <w:p w:rsidR="00386E44" w:rsidRPr="00386E44" w:rsidRDefault="00CA7B6B" w:rsidP="00BF6D31">
      <w:pPr>
        <w:tabs>
          <w:tab w:val="center" w:pos="4820"/>
          <w:tab w:val="center" w:pos="779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iCs/>
          <w:lang w:val="fr-FR" w:eastAsia="fr-FR"/>
        </w:rPr>
      </w:pPr>
      <w:r>
        <w:rPr>
          <w:rFonts w:ascii="Arial" w:eastAsia="Times New Roman" w:hAnsi="Arial" w:cs="Arial"/>
          <w:i/>
          <w:iCs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Le p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>résident,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ab/>
        <w:t>Le secrétaire</w:t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,</w:t>
      </w:r>
    </w:p>
    <w:p w:rsidR="00386E44" w:rsidRPr="00386E44" w:rsidRDefault="00CA7B6B" w:rsidP="00BF6D31">
      <w:pPr>
        <w:tabs>
          <w:tab w:val="center" w:pos="4820"/>
          <w:tab w:val="center" w:pos="779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ab/>
      </w:r>
      <w:r>
        <w:rPr>
          <w:rFonts w:ascii="Arial" w:eastAsia="Times New Roman" w:hAnsi="Arial" w:cs="Arial"/>
          <w:lang w:val="fr-FR" w:eastAsia="fr-FR"/>
        </w:rPr>
        <w:tab/>
      </w:r>
    </w:p>
    <w:sectPr w:rsidR="00386E44" w:rsidRPr="00386E44" w:rsidSect="000F7C8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95" w:right="1418" w:bottom="124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04" w:rsidRDefault="00A17804" w:rsidP="00450B2E">
      <w:pPr>
        <w:spacing w:after="0" w:line="240" w:lineRule="auto"/>
      </w:pPr>
      <w:r>
        <w:separator/>
      </w:r>
    </w:p>
  </w:endnote>
  <w:end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02320"/>
      <w:docPartObj>
        <w:docPartGallery w:val="Page Numbers (Bottom of Page)"/>
        <w:docPartUnique/>
      </w:docPartObj>
    </w:sdtPr>
    <w:sdtEndPr/>
    <w:sdtContent>
      <w:p w:rsidR="00A17804" w:rsidRDefault="00A1780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6A" w:rsidRPr="00452E6A">
          <w:rPr>
            <w:noProof/>
            <w:lang w:val="fr-FR"/>
          </w:rPr>
          <w:t>1</w:t>
        </w:r>
        <w:r>
          <w:fldChar w:fldCharType="end"/>
        </w:r>
      </w:p>
    </w:sdtContent>
  </w:sdt>
  <w:p w:rsidR="00A17804" w:rsidRDefault="00A178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04" w:rsidRDefault="00A17804" w:rsidP="00450B2E">
      <w:pPr>
        <w:spacing w:after="0" w:line="240" w:lineRule="auto"/>
      </w:pPr>
      <w:r>
        <w:separator/>
      </w:r>
    </w:p>
  </w:footnote>
  <w:foot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533" w:rsidRPr="00BA22A2" w:rsidRDefault="00040BD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69110" o:spid="_x0000_s12294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BA22A2" w:rsidRPr="00BA22A2">
      <w:t>Commune de</w:t>
    </w:r>
    <w:proofErr w:type="gramStart"/>
    <w:r w:rsidR="00BA22A2" w:rsidRPr="00BA22A2">
      <w:t xml:space="preserve"> ….</w:t>
    </w:r>
    <w:proofErr w:type="gramEnd"/>
    <w:r w:rsidR="00BA22A2" w:rsidRPr="00BA22A2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E" w:rsidRPr="00A263A0" w:rsidRDefault="00040BDB">
    <w:pPr>
      <w:pStyle w:val="En-tte"/>
      <w:rPr>
        <w:sz w:val="24"/>
      </w:rPr>
    </w:pPr>
    <w:r>
      <w:rPr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69111" o:spid="_x0000_s12295" type="#_x0000_t136" style="position:absolute;margin-left:0;margin-top:0;width:399.6pt;height:23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116E9B" w:rsidRPr="00A263A0">
      <w:rPr>
        <w:sz w:val="24"/>
      </w:rPr>
      <w:t>Commune de</w:t>
    </w:r>
    <w:proofErr w:type="gramStart"/>
    <w:r w:rsidR="00116E9B" w:rsidRPr="00A263A0">
      <w:rPr>
        <w:sz w:val="24"/>
      </w:rPr>
      <w:t xml:space="preserve"> ….</w:t>
    </w:r>
    <w:proofErr w:type="gramEnd"/>
    <w:r w:rsidR="00116E9B" w:rsidRPr="00A263A0">
      <w:rPr>
        <w:sz w:val="2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533" w:rsidRDefault="00040BD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69109" o:spid="_x0000_s12293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7901"/>
    <w:multiLevelType w:val="hybridMultilevel"/>
    <w:tmpl w:val="FA204D7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0C65"/>
    <w:multiLevelType w:val="hybridMultilevel"/>
    <w:tmpl w:val="8250D8BA"/>
    <w:lvl w:ilvl="0" w:tplc="6C042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2391"/>
    <w:multiLevelType w:val="hybridMultilevel"/>
    <w:tmpl w:val="57167200"/>
    <w:lvl w:ilvl="0" w:tplc="BA0E5D9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2F6B"/>
    <w:multiLevelType w:val="hybridMultilevel"/>
    <w:tmpl w:val="30D2602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219BF"/>
    <w:multiLevelType w:val="hybridMultilevel"/>
    <w:tmpl w:val="FC829E1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9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44"/>
    <w:rsid w:val="00011439"/>
    <w:rsid w:val="000641AE"/>
    <w:rsid w:val="00091660"/>
    <w:rsid w:val="000F7C81"/>
    <w:rsid w:val="00116E9B"/>
    <w:rsid w:val="001C1E33"/>
    <w:rsid w:val="002167FE"/>
    <w:rsid w:val="00217DD4"/>
    <w:rsid w:val="002A35E7"/>
    <w:rsid w:val="002A7434"/>
    <w:rsid w:val="0034197D"/>
    <w:rsid w:val="00370858"/>
    <w:rsid w:val="00371047"/>
    <w:rsid w:val="00377777"/>
    <w:rsid w:val="003863D0"/>
    <w:rsid w:val="00386E44"/>
    <w:rsid w:val="003C58F1"/>
    <w:rsid w:val="003E0E15"/>
    <w:rsid w:val="003E7FF0"/>
    <w:rsid w:val="004012DE"/>
    <w:rsid w:val="00450B2E"/>
    <w:rsid w:val="00452E6A"/>
    <w:rsid w:val="0045714B"/>
    <w:rsid w:val="00474017"/>
    <w:rsid w:val="004B4733"/>
    <w:rsid w:val="004D0079"/>
    <w:rsid w:val="004D321C"/>
    <w:rsid w:val="004E281F"/>
    <w:rsid w:val="0050731A"/>
    <w:rsid w:val="00527292"/>
    <w:rsid w:val="00586255"/>
    <w:rsid w:val="005A58FA"/>
    <w:rsid w:val="005E30FB"/>
    <w:rsid w:val="00626304"/>
    <w:rsid w:val="0063294E"/>
    <w:rsid w:val="0069138C"/>
    <w:rsid w:val="00693D16"/>
    <w:rsid w:val="006B3552"/>
    <w:rsid w:val="006C0EFC"/>
    <w:rsid w:val="006F723E"/>
    <w:rsid w:val="007448B5"/>
    <w:rsid w:val="0077552F"/>
    <w:rsid w:val="0079100D"/>
    <w:rsid w:val="007B09CC"/>
    <w:rsid w:val="007B7D59"/>
    <w:rsid w:val="007B7DEA"/>
    <w:rsid w:val="007D4603"/>
    <w:rsid w:val="007E2C1B"/>
    <w:rsid w:val="00805194"/>
    <w:rsid w:val="008529CD"/>
    <w:rsid w:val="008B32AA"/>
    <w:rsid w:val="008B4134"/>
    <w:rsid w:val="00911ED4"/>
    <w:rsid w:val="00925A73"/>
    <w:rsid w:val="00932C3C"/>
    <w:rsid w:val="00934380"/>
    <w:rsid w:val="009548D3"/>
    <w:rsid w:val="00974BD6"/>
    <w:rsid w:val="009860AC"/>
    <w:rsid w:val="009F3876"/>
    <w:rsid w:val="00A038FA"/>
    <w:rsid w:val="00A17804"/>
    <w:rsid w:val="00A208BB"/>
    <w:rsid w:val="00A263A0"/>
    <w:rsid w:val="00A31351"/>
    <w:rsid w:val="00A315EC"/>
    <w:rsid w:val="00A31A6D"/>
    <w:rsid w:val="00A46ACC"/>
    <w:rsid w:val="00A50928"/>
    <w:rsid w:val="00AD2570"/>
    <w:rsid w:val="00AF4202"/>
    <w:rsid w:val="00B03EFB"/>
    <w:rsid w:val="00B07A00"/>
    <w:rsid w:val="00B52A12"/>
    <w:rsid w:val="00B56496"/>
    <w:rsid w:val="00B94A77"/>
    <w:rsid w:val="00BA22A2"/>
    <w:rsid w:val="00BC6433"/>
    <w:rsid w:val="00BF5533"/>
    <w:rsid w:val="00BF6D31"/>
    <w:rsid w:val="00C5725D"/>
    <w:rsid w:val="00CA7B6B"/>
    <w:rsid w:val="00CB3DCA"/>
    <w:rsid w:val="00D13784"/>
    <w:rsid w:val="00D27AD9"/>
    <w:rsid w:val="00D32C2E"/>
    <w:rsid w:val="00D66608"/>
    <w:rsid w:val="00D74B33"/>
    <w:rsid w:val="00D93DCC"/>
    <w:rsid w:val="00D97D83"/>
    <w:rsid w:val="00DB6B49"/>
    <w:rsid w:val="00DC529B"/>
    <w:rsid w:val="00DC7FA2"/>
    <w:rsid w:val="00E2441B"/>
    <w:rsid w:val="00E36026"/>
    <w:rsid w:val="00E513BE"/>
    <w:rsid w:val="00E56965"/>
    <w:rsid w:val="00E646C8"/>
    <w:rsid w:val="00E67F2F"/>
    <w:rsid w:val="00E8047F"/>
    <w:rsid w:val="00E96FA8"/>
    <w:rsid w:val="00EA7B6D"/>
    <w:rsid w:val="00EB4CC9"/>
    <w:rsid w:val="00F45498"/>
    <w:rsid w:val="00F45CA3"/>
    <w:rsid w:val="00FB72ED"/>
    <w:rsid w:val="00FD543E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6"/>
    <o:shapelayout v:ext="edit">
      <o:idmap v:ext="edit" data="1"/>
    </o:shapelayout>
  </w:shapeDefaults>
  <w:decimalSymbol w:val="."/>
  <w:listSeparator w:val=";"/>
  <w14:docId w14:val="42BC2577"/>
  <w15:docId w15:val="{E78DC30B-A43C-449A-894C-4B8C20E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7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D27AD9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D27AD9"/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D27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27AD9"/>
    <w:pPr>
      <w:ind w:left="720"/>
      <w:contextualSpacing/>
    </w:pPr>
  </w:style>
  <w:style w:type="paragraph" w:customStyle="1" w:styleId="Default">
    <w:name w:val="Default"/>
    <w:rsid w:val="00911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8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B2E"/>
  </w:style>
  <w:style w:type="paragraph" w:styleId="Pieddepage">
    <w:name w:val="footer"/>
    <w:basedOn w:val="Normal"/>
    <w:link w:val="Pieddepag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25</Value>
      <Value>122</Value>
      <Value>121</Value>
      <Value>212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État, droit et finances</TermName>
          <TermId xmlns="http://schemas.microsoft.com/office/infopath/2007/PartnerControls">947cb90d-0fbf-4382-9b7c-7f3e8e6fd3f7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A93B-07D5-4D4D-8E2A-B2F24C454BE5}">
  <ds:schemaRefs>
    <ds:schemaRef ds:uri="7dc7280d-fec9-4c99-9736-8d7ecec3545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9E6BCA-4103-4F3F-9C20-2C6EFA19B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E3B7A-015A-4C8A-B238-920ED6259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6353E-D070-4A8B-A457-9BA171D5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sur les finances pour les syndicats intercommunaux (RTFSI)</vt:lpstr>
    </vt:vector>
  </TitlesOfParts>
  <Company>SIEN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relatif à la fixation de la taxe d'équipement</dc:title>
  <dc:creator>Leu Pierre</dc:creator>
  <cp:lastModifiedBy>Benoit Pierre-Yves</cp:lastModifiedBy>
  <cp:revision>5</cp:revision>
  <cp:lastPrinted>2021-04-29T14:30:00Z</cp:lastPrinted>
  <dcterms:created xsi:type="dcterms:W3CDTF">2021-04-29T13:25:00Z</dcterms:created>
  <dcterms:modified xsi:type="dcterms:W3CDTF">2021-04-29T15:27:00Z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Theme">
    <vt:lpwstr>25;#État, droit et finances|947cb90d-0fbf-4382-9b7c-7f3e8e6fd3f7</vt:lpwstr>
  </property>
  <property fmtid="{D5CDD505-2E9C-101B-9397-08002B2CF9AE}" pid="5" name="Departement">
    <vt:lpwstr/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>121;#SCOM|beaa4e20-5140-4353-9959-2d59772728cb</vt:lpwstr>
  </property>
</Properties>
</file>