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DA" w:rsidRDefault="00AF67DA">
      <w:pPr>
        <w:pStyle w:val="ParNorm"/>
        <w:pBdr>
          <w:top w:val="single" w:sz="12" w:space="16" w:color="auto"/>
          <w:left w:val="single" w:sz="12" w:space="16" w:color="auto"/>
          <w:bottom w:val="single" w:sz="12" w:space="16" w:color="auto"/>
          <w:right w:val="single" w:sz="12" w:space="16" w:color="auto"/>
        </w:pBdr>
        <w:spacing w:after="0"/>
        <w:ind w:left="1985" w:right="283"/>
        <w:jc w:val="center"/>
        <w:rPr>
          <w:b/>
          <w:i/>
          <w:sz w:val="28"/>
        </w:rPr>
      </w:pPr>
      <w:r>
        <w:rPr>
          <w:b/>
          <w:i/>
          <w:sz w:val="28"/>
        </w:rPr>
        <w:t>MODELE D'ARRETE DU CONSEIL COMMUNAL NO 8</w:t>
      </w:r>
    </w:p>
    <w:p w:rsidR="00AF67DA" w:rsidRDefault="00AF67DA">
      <w:pPr>
        <w:pStyle w:val="ParNorm"/>
        <w:spacing w:before="720" w:after="1200"/>
        <w:ind w:left="1701"/>
        <w:rPr>
          <w:b/>
        </w:rPr>
      </w:pPr>
      <w:r>
        <w:rPr>
          <w:b/>
        </w:rPr>
        <w:t>ADAPTATION AUTOMATIQUE DU NOMBRE DE SIEGES AU CONSEIL GENERAL</w:t>
      </w:r>
    </w:p>
    <w:p w:rsidR="00AF67DA" w:rsidRDefault="00AF67DA">
      <w:pPr>
        <w:pStyle w:val="ParNorm"/>
        <w:ind w:left="1701"/>
      </w:pPr>
      <w:r>
        <w:t>LE CONSEIL COMMUNAL</w:t>
      </w:r>
    </w:p>
    <w:p w:rsidR="00AF67DA" w:rsidRDefault="00AF67DA">
      <w:pPr>
        <w:pStyle w:val="ParNorm"/>
        <w:ind w:left="1701"/>
      </w:pPr>
      <w:r>
        <w:t>vu l'article 90 de la loi sur les droits politiques, du 17 octobre 1984 (LDP), révisée no</w:t>
      </w:r>
      <w:r>
        <w:softHyphen/>
        <w:t>tamment le 28 septembre 1999 (RSN 141);</w:t>
      </w:r>
    </w:p>
    <w:p w:rsidR="00AF67DA" w:rsidRDefault="00AF67DA">
      <w:pPr>
        <w:pStyle w:val="ParNorm"/>
        <w:ind w:left="1701"/>
      </w:pPr>
      <w:r>
        <w:t>vu les circulaires du service des communes, des 29 octobre et 12 novembre 1999;</w:t>
      </w:r>
    </w:p>
    <w:p w:rsidR="00AF67DA" w:rsidRDefault="00AF67DA">
      <w:pPr>
        <w:pStyle w:val="ParNorm"/>
        <w:ind w:left="1701"/>
      </w:pPr>
      <w:r>
        <w:t>vu le résultat du recensement cantonal au 31 décembre ....;</w:t>
      </w:r>
    </w:p>
    <w:p w:rsidR="00AF67DA" w:rsidRDefault="00AF67DA">
      <w:pPr>
        <w:pStyle w:val="ParNorm"/>
        <w:ind w:left="1701"/>
      </w:pPr>
      <w:r>
        <w:t>considérant que l'application de l'article 90 LDP conduit à une modification du nombre de sièges au Conseil général;</w:t>
      </w:r>
    </w:p>
    <w:p w:rsidR="00AF67DA" w:rsidRDefault="00AF67DA">
      <w:pPr>
        <w:pStyle w:val="ParArr"/>
        <w:ind w:left="1701"/>
      </w:pPr>
      <w:r>
        <w:t>arrête:</w:t>
      </w:r>
    </w:p>
    <w:p w:rsidR="00AF67DA" w:rsidRDefault="00AF67DA">
      <w:pPr>
        <w:spacing w:after="240"/>
        <w:ind w:left="1701"/>
        <w:jc w:val="both"/>
      </w:pPr>
      <w:r>
        <w:rPr>
          <w:b/>
        </w:rPr>
        <w:t>Article premier</w:t>
      </w:r>
      <w:r>
        <w:t>   L'article .. du règlement général de commune, du ...., est abrogé et remplacé par la disposition suivante:</w:t>
      </w:r>
    </w:p>
    <w:p w:rsidR="00AF67DA" w:rsidRDefault="00AF67DA">
      <w:pPr>
        <w:spacing w:after="240"/>
        <w:ind w:left="1701"/>
        <w:jc w:val="both"/>
        <w:rPr>
          <w:b/>
        </w:rPr>
      </w:pPr>
      <w:r>
        <w:rPr>
          <w:b/>
          <w:i/>
        </w:rPr>
        <w:t>Variante 1 (cas normal)</w:t>
      </w:r>
    </w:p>
    <w:p w:rsidR="00AF67DA" w:rsidRDefault="00AF67DA">
      <w:pPr>
        <w:spacing w:after="240"/>
        <w:ind w:left="1843" w:hanging="142"/>
        <w:jc w:val="both"/>
        <w:rPr>
          <w:i/>
        </w:rPr>
      </w:pPr>
      <w:r>
        <w:t>"</w:t>
      </w:r>
      <w:r>
        <w:tab/>
      </w:r>
      <w:r>
        <w:rPr>
          <w:i/>
        </w:rPr>
        <w:t>Article ....</w:t>
      </w:r>
      <w:r>
        <w:rPr>
          <w:vertAlign w:val="superscript"/>
        </w:rPr>
        <w:t>1</w:t>
      </w:r>
      <w:r>
        <w:t>Le Conseil général est élu intégralement pour quatre ans, selon le sys</w:t>
      </w:r>
      <w:r>
        <w:softHyphen/>
        <w:t>tème de la représentation proportionnelle, (ou selon le système majoritaire à un tour, cette possibilité n'existant que dans les communes de moins de 750 habitants).</w:t>
      </w:r>
    </w:p>
    <w:p w:rsidR="00AF67DA" w:rsidRDefault="00AF67DA">
      <w:pPr>
        <w:spacing w:after="240"/>
        <w:ind w:left="1843"/>
        <w:jc w:val="both"/>
      </w:pPr>
      <w:r>
        <w:rPr>
          <w:vertAlign w:val="superscript"/>
        </w:rPr>
        <w:t>2</w:t>
      </w:r>
      <w:r>
        <w:t>En application de l'article 90 LDP, le Conseil général est composé de .. sièges."</w:t>
      </w:r>
    </w:p>
    <w:p w:rsidR="00AF67DA" w:rsidRDefault="00AF67DA">
      <w:pPr>
        <w:spacing w:after="240"/>
        <w:ind w:left="1701"/>
        <w:jc w:val="both"/>
        <w:rPr>
          <w:b/>
        </w:rPr>
      </w:pPr>
      <w:r>
        <w:rPr>
          <w:b/>
          <w:i/>
        </w:rPr>
        <w:t>Variante 2 (nombre réduit)</w:t>
      </w:r>
    </w:p>
    <w:p w:rsidR="00AF67DA" w:rsidRDefault="00AF67DA">
      <w:pPr>
        <w:spacing w:after="240"/>
        <w:ind w:left="1843" w:hanging="142"/>
        <w:jc w:val="both"/>
        <w:rPr>
          <w:i/>
        </w:rPr>
      </w:pPr>
      <w:r>
        <w:t>"</w:t>
      </w:r>
      <w:r>
        <w:tab/>
      </w:r>
      <w:r>
        <w:rPr>
          <w:i/>
        </w:rPr>
        <w:t>Article ....</w:t>
      </w:r>
      <w:r>
        <w:rPr>
          <w:vertAlign w:val="superscript"/>
        </w:rPr>
        <w:t>1</w:t>
      </w:r>
      <w:r>
        <w:t>Le Conseil général est élu intégralement pour quatre ans, selon le sys</w:t>
      </w:r>
      <w:r>
        <w:softHyphen/>
        <w:t>tème de la représentation proportionnelle, (ou selon le système majoritaire à un tour, cette possibilité n'existant que dans les communes de moins de 750 habitants).</w:t>
      </w:r>
    </w:p>
    <w:p w:rsidR="00AF67DA" w:rsidRDefault="00AF67DA">
      <w:pPr>
        <w:spacing w:after="480"/>
        <w:ind w:left="1843"/>
        <w:jc w:val="both"/>
      </w:pPr>
      <w:r>
        <w:rPr>
          <w:vertAlign w:val="superscript"/>
        </w:rPr>
        <w:t>2</w:t>
      </w:r>
      <w:r>
        <w:t xml:space="preserve">En application de l'article 90 alinéa 3 LDP, le Conseil général est composé d'un nombre de sièges </w:t>
      </w:r>
      <w:r>
        <w:rPr>
          <w:b/>
        </w:rPr>
        <w:t xml:space="preserve">réduit de .. </w:t>
      </w:r>
      <w:r>
        <w:t xml:space="preserve">(maximum 10), </w:t>
      </w:r>
      <w:r>
        <w:rPr>
          <w:b/>
        </w:rPr>
        <w:t>fixé à ..</w:t>
      </w:r>
      <w:r>
        <w:t>."</w:t>
      </w:r>
    </w:p>
    <w:p w:rsidR="00AF67DA" w:rsidRDefault="00AF67DA">
      <w:pPr>
        <w:tabs>
          <w:tab w:val="left" w:pos="6804"/>
        </w:tabs>
        <w:ind w:left="1701"/>
        <w:jc w:val="both"/>
        <w:rPr>
          <w:b/>
        </w:rPr>
        <w:sectPr w:rsidR="00AF67DA">
          <w:pgSz w:w="11907" w:h="16840" w:code="9"/>
          <w:pgMar w:top="1418" w:right="1134" w:bottom="1701" w:left="567" w:header="567" w:footer="720" w:gutter="0"/>
          <w:paperSrc w:first="2" w:other="2"/>
          <w:cols w:space="720"/>
        </w:sectPr>
      </w:pPr>
    </w:p>
    <w:p w:rsidR="00AF67DA" w:rsidRDefault="00AF67DA">
      <w:pPr>
        <w:tabs>
          <w:tab w:val="left" w:pos="6804"/>
        </w:tabs>
        <w:spacing w:after="480"/>
        <w:ind w:left="1701"/>
        <w:jc w:val="both"/>
      </w:pPr>
      <w:r>
        <w:rPr>
          <w:b/>
        </w:rPr>
        <w:t>Art. 2</w:t>
      </w:r>
      <w:r>
        <w:t>   Le présent arrêté entrera en vigueur dès la période administrative .... (au plus tôt: 2000-2004).</w:t>
      </w:r>
    </w:p>
    <w:p w:rsidR="00AF67DA" w:rsidRDefault="00AF67DA">
      <w:pPr>
        <w:tabs>
          <w:tab w:val="left" w:pos="6804"/>
        </w:tabs>
        <w:spacing w:after="480"/>
        <w:ind w:left="1701"/>
        <w:jc w:val="both"/>
      </w:pPr>
      <w:r>
        <w:rPr>
          <w:b/>
        </w:rPr>
        <w:t>Art. 3   </w:t>
      </w:r>
      <w:r>
        <w:t>Le présent arrêté sera soumis à la sanction du Conseil d'Etat.</w:t>
      </w:r>
    </w:p>
    <w:p w:rsidR="00AF67DA" w:rsidRDefault="00AF67DA">
      <w:pPr>
        <w:pStyle w:val="ParNorm"/>
        <w:spacing w:after="480"/>
        <w:ind w:left="1701"/>
      </w:pPr>
      <w:r>
        <w:t>............,</w:t>
      </w:r>
      <w:r>
        <w:tab/>
        <w:t>le</w:t>
      </w:r>
    </w:p>
    <w:p w:rsidR="00AF67DA" w:rsidRDefault="00AF67DA">
      <w:pPr>
        <w:pStyle w:val="ParNorm"/>
        <w:ind w:left="1701"/>
        <w:jc w:val="right"/>
      </w:pPr>
      <w:r>
        <w:t>AU NOM DU CONSEIL COMMUNAL</w:t>
      </w:r>
    </w:p>
    <w:sectPr w:rsidR="00AF67DA" w:rsidSect="00AF67DA">
      <w:headerReference w:type="default" r:id="rId6"/>
      <w:footerReference w:type="default" r:id="rId7"/>
      <w:pgSz w:w="11907" w:h="16840" w:code="9"/>
      <w:pgMar w:top="2552" w:right="1134" w:bottom="1701" w:left="567" w:header="567" w:footer="720" w:gutter="0"/>
      <w:paperSrc w:first="2" w:other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7DA" w:rsidRDefault="00AF67DA">
      <w:r>
        <w:separator/>
      </w:r>
    </w:p>
  </w:endnote>
  <w:endnote w:type="continuationSeparator" w:id="0">
    <w:p w:rsidR="00AF67DA" w:rsidRDefault="00AF6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7DA" w:rsidRDefault="00AF67DA">
    <w:pPr>
      <w:pStyle w:val="Footer"/>
      <w:ind w:left="1701"/>
      <w:rPr>
        <w:i/>
        <w:sz w:val="12"/>
      </w:rPr>
    </w:pPr>
    <w:r>
      <w:rPr>
        <w:i/>
        <w:sz w:val="12"/>
      </w:rPr>
      <w:t>SERVICE/DOCUTYPE/ARRCC08/sco1/mms/17.11.2000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7DA" w:rsidRDefault="00AF67DA">
      <w:r>
        <w:separator/>
      </w:r>
    </w:p>
  </w:footnote>
  <w:footnote w:type="continuationSeparator" w:id="0">
    <w:p w:rsidR="00AF67DA" w:rsidRDefault="00AF6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7DA" w:rsidRDefault="00AF67DA">
    <w:pPr>
      <w:pStyle w:val="Header"/>
      <w:jc w:val="center"/>
    </w:pPr>
    <w:r>
      <w:t xml:space="preserve">- </w:t>
    </w:r>
    <w:fldSimple w:instr="PAGE">
      <w:r>
        <w:rPr>
          <w:noProof/>
        </w:rPr>
        <w:t>2</w:t>
      </w:r>
    </w:fldSimple>
    <w: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131"/>
  <w:printFractionalCharacterWidth/>
  <w:attachedTemplate r:id="rId1"/>
  <w:doNotTrackMoves/>
  <w:defaultTabStop w:val="454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7DA"/>
    <w:rsid w:val="00AF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67DA"/>
    <w:rPr>
      <w:rFonts w:ascii="Arial" w:hAnsi="Arial"/>
      <w:sz w:val="22"/>
      <w:lang w:val="fr-FR" w:eastAsia="fr-FR"/>
    </w:rPr>
  </w:style>
  <w:style w:type="paragraph" w:customStyle="1" w:styleId="ParNorm">
    <w:name w:val="ParNorm"/>
    <w:basedOn w:val="Normal"/>
    <w:pPr>
      <w:spacing w:after="240"/>
      <w:ind w:left="2268"/>
      <w:jc w:val="both"/>
    </w:pPr>
  </w:style>
  <w:style w:type="paragraph" w:customStyle="1" w:styleId="ParArr">
    <w:name w:val="ParArr"/>
    <w:basedOn w:val="Normal"/>
    <w:pPr>
      <w:spacing w:before="240" w:after="480"/>
      <w:ind w:left="2268"/>
    </w:pPr>
  </w:style>
  <w:style w:type="paragraph" w:customStyle="1" w:styleId="date">
    <w:name w:val="date"/>
    <w:basedOn w:val="Normal"/>
    <w:pPr>
      <w:spacing w:before="240" w:after="480"/>
      <w:ind w:left="2268"/>
    </w:pPr>
  </w:style>
  <w:style w:type="paragraph" w:customStyle="1" w:styleId="sicepc">
    <w:name w:val="sicepc"/>
    <w:basedOn w:val="Normal"/>
    <w:pPr>
      <w:tabs>
        <w:tab w:val="left" w:pos="7938"/>
      </w:tabs>
      <w:spacing w:after="240"/>
      <w:ind w:left="5245"/>
    </w:pPr>
  </w:style>
  <w:style w:type="paragraph" w:customStyle="1" w:styleId="ParArt">
    <w:name w:val="ParArt"/>
    <w:basedOn w:val="ParNorm"/>
    <w:pPr>
      <w:spacing w:after="480"/>
    </w:pPr>
  </w:style>
  <w:style w:type="paragraph" w:customStyle="1" w:styleId="cepc">
    <w:name w:val="cepc"/>
    <w:basedOn w:val="sicepc"/>
  </w:style>
  <w:style w:type="paragraph" w:customStyle="1" w:styleId="sicepopc">
    <w:name w:val="sicepopc"/>
    <w:basedOn w:val="Normal"/>
    <w:pPr>
      <w:tabs>
        <w:tab w:val="left" w:pos="7939"/>
      </w:tabs>
      <w:spacing w:after="240"/>
      <w:ind w:left="5245"/>
    </w:pPr>
  </w:style>
  <w:style w:type="paragraph" w:customStyle="1" w:styleId="sicevpc">
    <w:name w:val="sicevpc"/>
    <w:basedOn w:val="Normal"/>
    <w:pPr>
      <w:tabs>
        <w:tab w:val="left" w:pos="7938"/>
      </w:tabs>
      <w:spacing w:after="240"/>
      <w:ind w:left="5103"/>
    </w:pPr>
  </w:style>
  <w:style w:type="paragraph" w:customStyle="1" w:styleId="siceppoc">
    <w:name w:val="siceppoc"/>
    <w:basedOn w:val="Normal"/>
    <w:pPr>
      <w:tabs>
        <w:tab w:val="left" w:pos="7230"/>
      </w:tabs>
      <w:spacing w:after="240"/>
      <w:ind w:left="5103"/>
    </w:pPr>
  </w:style>
  <w:style w:type="paragraph" w:customStyle="1" w:styleId="sicepppc">
    <w:name w:val="sicepppc"/>
    <w:basedOn w:val="Normal"/>
    <w:pPr>
      <w:spacing w:after="240" w:line="240" w:lineRule="atLeast"/>
      <w:ind w:left="4678"/>
    </w:pPr>
  </w:style>
  <w:style w:type="paragraph" w:customStyle="1" w:styleId="sicevppc">
    <w:name w:val="sicevppc"/>
    <w:basedOn w:val="Normal"/>
    <w:pPr>
      <w:tabs>
        <w:tab w:val="left" w:pos="7230"/>
      </w:tabs>
      <w:spacing w:after="240"/>
      <w:ind w:left="4678"/>
    </w:pPr>
  </w:style>
  <w:style w:type="paragraph" w:customStyle="1" w:styleId="Pararts">
    <w:name w:val="Pararts"/>
    <w:basedOn w:val="ParNorm"/>
    <w:pPr>
      <w:spacing w:after="480"/>
    </w:pPr>
  </w:style>
  <w:style w:type="paragraph" w:styleId="Footer">
    <w:name w:val="footer"/>
    <w:basedOn w:val="Normal"/>
    <w:link w:val="FooterChar"/>
    <w:uiPriority w:val="99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67DA"/>
    <w:rPr>
      <w:rFonts w:ascii="Arial" w:hAnsi="Arial"/>
      <w:sz w:val="22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HOME\U_WORD\MODELES\FORMAT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c806c3ad7ef948cca74e93affe552c52 xmlns="7dc7280d-fec9-4c99-9736-8d7ecec3545c">
      <Terms xmlns="http://schemas.microsoft.com/office/infopath/2007/PartnerControls"/>
    </c806c3ad7ef948cca74e93affe552c52>
    <PublishingStartDate xmlns="http://schemas.microsoft.com/sharepoint/v3" xsi:nil="true"/>
    <PublishingExpirationDate xmlns="http://schemas.microsoft.com/sharepoint/v3" xsi:nil="true"/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EA9BC6AC-ECA2-49C9-A57D-485017064F5B}"/>
</file>

<file path=customXml/itemProps2.xml><?xml version="1.0" encoding="utf-8"?>
<ds:datastoreItem xmlns:ds="http://schemas.openxmlformats.org/officeDocument/2006/customXml" ds:itemID="{AF10735D-C58C-4752-9595-7F2E2FEB581F}"/>
</file>

<file path=customXml/itemProps3.xml><?xml version="1.0" encoding="utf-8"?>
<ds:datastoreItem xmlns:ds="http://schemas.openxmlformats.org/officeDocument/2006/customXml" ds:itemID="{E8D741CA-E5AD-4256-870B-E08C9B8D4BC6}"/>
</file>

<file path=docProps/app.xml><?xml version="1.0" encoding="utf-8"?>
<Properties xmlns="http://schemas.openxmlformats.org/officeDocument/2006/extended-properties" xmlns:vt="http://schemas.openxmlformats.org/officeDocument/2006/docPropsVTypes">
  <Template>FORMATAR.DOT</Template>
  <TotalTime>0</TotalTime>
  <Pages>2</Pages>
  <Words>237</Words>
  <Characters>1354</Characters>
  <Application>Microsoft Office Outlook</Application>
  <DocSecurity>0</DocSecurity>
  <Lines>0</Lines>
  <Paragraphs>0</Paragraphs>
  <ScaleCrop>false</ScaleCrop>
  <Company>Etat de Neuchâtel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 Marie-Madeleine</dc:creator>
  <cp:keywords/>
  <dc:description/>
  <cp:lastModifiedBy>Marie-Madeleine Schenkel</cp:lastModifiedBy>
  <cp:revision>2</cp:revision>
  <cp:lastPrinted>1999-11-15T09:35:00Z</cp:lastPrinted>
  <dcterms:created xsi:type="dcterms:W3CDTF">2004-02-16T12:13:00Z</dcterms:created>
  <dcterms:modified xsi:type="dcterms:W3CDTF">2004-02-16T12:13:00Z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/>
  </property>
  <property fmtid="{D5CDD505-2E9C-101B-9397-08002B2CF9AE}" pid="3" name="Theme">
    <vt:lpwstr/>
  </property>
  <property fmtid="{D5CDD505-2E9C-101B-9397-08002B2CF9AE}" pid="4" name="ContentTypeId">
    <vt:lpwstr>0x01010092D05A7A5FFBB2409E8867759DE79364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