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AC1" w:rsidRPr="005B6828" w:rsidRDefault="00090EDD" w:rsidP="00090EDD">
      <w:pPr>
        <w:spacing w:before="1060"/>
        <w:rPr>
          <w:szCs w:val="22"/>
        </w:rPr>
      </w:pPr>
      <w:bookmarkStart w:id="0" w:name="Distrib1"/>
      <w:r w:rsidRPr="005B6828">
        <w:rPr>
          <w:szCs w:val="22"/>
        </w:rPr>
        <w:t>Le C</w:t>
      </w:r>
      <w:r w:rsidR="005B6828" w:rsidRPr="005B6828">
        <w:rPr>
          <w:szCs w:val="22"/>
        </w:rPr>
        <w:t>onseil général</w:t>
      </w:r>
      <w:r w:rsidR="005B6828">
        <w:rPr>
          <w:szCs w:val="22"/>
        </w:rPr>
        <w:t xml:space="preserve"> de …</w:t>
      </w:r>
      <w:r w:rsidR="005B6828" w:rsidRPr="005B6828">
        <w:rPr>
          <w:szCs w:val="22"/>
        </w:rPr>
        <w:t xml:space="preserve">, </w:t>
      </w:r>
      <w:r w:rsidRPr="005B6828">
        <w:rPr>
          <w:szCs w:val="22"/>
        </w:rPr>
        <w:t xml:space="preserve"> </w:t>
      </w:r>
    </w:p>
    <w:bookmarkEnd w:id="0"/>
    <w:p w:rsidR="00090EDD" w:rsidRDefault="00090EDD">
      <w:pPr>
        <w:pStyle w:val="xVu"/>
      </w:pPr>
    </w:p>
    <w:p w:rsidR="008B3AC1" w:rsidRDefault="00295B8B">
      <w:pPr>
        <w:pStyle w:val="xVu"/>
      </w:pPr>
      <w:proofErr w:type="gramStart"/>
      <w:r>
        <w:t>vu</w:t>
      </w:r>
      <w:proofErr w:type="gramEnd"/>
      <w:r>
        <w:t xml:space="preserve"> </w:t>
      </w:r>
      <w:r w:rsidR="00D0699B">
        <w:t>la loi sur les routes et voies publiques</w:t>
      </w:r>
      <w:r w:rsidR="00937122">
        <w:t xml:space="preserve"> (LRVP)</w:t>
      </w:r>
      <w:r w:rsidR="00D0699B">
        <w:t>, du</w:t>
      </w:r>
      <w:r w:rsidR="00554963">
        <w:t xml:space="preserve"> 21 janvier 2020</w:t>
      </w:r>
      <w:r w:rsidR="004443E1">
        <w:t xml:space="preserve"> </w:t>
      </w:r>
      <w:r>
        <w:t>;</w:t>
      </w:r>
    </w:p>
    <w:p w:rsidR="00356B7E" w:rsidRPr="00356B7E" w:rsidRDefault="00356B7E" w:rsidP="00356B7E">
      <w:pPr>
        <w:pStyle w:val="xNormal"/>
      </w:pPr>
      <w:proofErr w:type="gramStart"/>
      <w:r>
        <w:t>vu</w:t>
      </w:r>
      <w:proofErr w:type="gramEnd"/>
      <w:r>
        <w:t xml:space="preserve"> l’arrêté du Conseil d’Etat relatif à la redevance pour l’usage du domaine public routier par les conduites industrielles, du </w:t>
      </w:r>
      <w:r w:rsidR="005B6828">
        <w:t>1</w:t>
      </w:r>
      <w:r w:rsidR="005B6828" w:rsidRPr="005B6828">
        <w:rPr>
          <w:vertAlign w:val="superscript"/>
        </w:rPr>
        <w:t>er</w:t>
      </w:r>
      <w:r w:rsidR="005B6828">
        <w:t xml:space="preserve"> avril 2</w:t>
      </w:r>
      <w:r>
        <w:t>020 ;</w:t>
      </w:r>
    </w:p>
    <w:p w:rsidR="008B3AC1" w:rsidRDefault="00554963">
      <w:pPr>
        <w:pStyle w:val="xVu"/>
      </w:pPr>
      <w:proofErr w:type="gramStart"/>
      <w:r>
        <w:t>vu</w:t>
      </w:r>
      <w:proofErr w:type="gramEnd"/>
      <w:r>
        <w:t xml:space="preserve"> la loi sur les communes, du 21 décembre 1964, </w:t>
      </w:r>
    </w:p>
    <w:p w:rsidR="008B3AC1" w:rsidRDefault="00295B8B" w:rsidP="00554963">
      <w:pPr>
        <w:pStyle w:val="xNormal"/>
        <w:spacing w:after="60"/>
      </w:pPr>
      <w:proofErr w:type="gramStart"/>
      <w:r>
        <w:t>sur</w:t>
      </w:r>
      <w:proofErr w:type="gramEnd"/>
      <w:r>
        <w:t xml:space="preserve"> </w:t>
      </w:r>
      <w:r w:rsidR="00554963">
        <w:t>la proposition du Conseil communal, du</w:t>
      </w:r>
      <w:r w:rsidR="00090EDD">
        <w:t xml:space="preserve"> </w:t>
      </w:r>
    </w:p>
    <w:p w:rsidR="00554963" w:rsidRDefault="00554963" w:rsidP="00554963">
      <w:pPr>
        <w:pStyle w:val="xNormal"/>
        <w:spacing w:after="60"/>
      </w:pPr>
    </w:p>
    <w:p w:rsidR="00554963" w:rsidRDefault="00554963" w:rsidP="00554963">
      <w:pPr>
        <w:pStyle w:val="xNormal"/>
        <w:spacing w:after="60"/>
      </w:pPr>
    </w:p>
    <w:p w:rsidR="008B3AC1" w:rsidRDefault="00D0699B">
      <w:pPr>
        <w:pStyle w:val="xMarginale"/>
        <w:framePr w:wrap="around"/>
      </w:pPr>
      <w:r>
        <w:t>Objet</w:t>
      </w:r>
    </w:p>
    <w:p w:rsidR="008B3AC1" w:rsidRDefault="00295B8B">
      <w:pPr>
        <w:pStyle w:val="xNormal"/>
      </w:pPr>
      <w:r>
        <w:rPr>
          <w:b/>
        </w:rPr>
        <w:t>Article premier</w:t>
      </w:r>
      <w:r>
        <w:t>   </w:t>
      </w:r>
      <w:r w:rsidR="00D0699B">
        <w:t xml:space="preserve">Le présent </w:t>
      </w:r>
      <w:r w:rsidR="00554963">
        <w:t xml:space="preserve">règlement </w:t>
      </w:r>
      <w:r w:rsidR="00C54723">
        <w:t>fixe l</w:t>
      </w:r>
      <w:r w:rsidR="00554963">
        <w:t xml:space="preserve">a redevance </w:t>
      </w:r>
      <w:r w:rsidR="00873E44">
        <w:t xml:space="preserve">pour l’usage du domaine public routier </w:t>
      </w:r>
      <w:r w:rsidR="00090EDD">
        <w:t xml:space="preserve">communal </w:t>
      </w:r>
      <w:r w:rsidR="00873E44">
        <w:t xml:space="preserve">par les conduites industrielles. </w:t>
      </w:r>
    </w:p>
    <w:p w:rsidR="008B3AC1" w:rsidRDefault="008B3AC1">
      <w:pPr>
        <w:pStyle w:val="xLigneBlanche"/>
      </w:pPr>
    </w:p>
    <w:p w:rsidR="00937122" w:rsidRDefault="00937122" w:rsidP="002E536C">
      <w:pPr>
        <w:pStyle w:val="xMarginaleRetrait"/>
        <w:framePr w:wrap="around" w:x="1464" w:y="11"/>
      </w:pPr>
      <w:r>
        <w:t>Champ</w:t>
      </w:r>
    </w:p>
    <w:p w:rsidR="008B3AC1" w:rsidRDefault="00937122" w:rsidP="002E536C">
      <w:pPr>
        <w:pStyle w:val="xMarginaleRetrait"/>
        <w:framePr w:wrap="around" w:x="1464" w:y="11"/>
      </w:pPr>
      <w:proofErr w:type="gramStart"/>
      <w:r>
        <w:t>d’application</w:t>
      </w:r>
      <w:proofErr w:type="gramEnd"/>
    </w:p>
    <w:p w:rsidR="00873E44" w:rsidRDefault="00295B8B" w:rsidP="000C3114">
      <w:pPr>
        <w:pStyle w:val="xNormal"/>
      </w:pPr>
      <w:r>
        <w:rPr>
          <w:b/>
        </w:rPr>
        <w:t>Art. </w:t>
      </w:r>
      <w:r w:rsidR="003D421C">
        <w:rPr>
          <w:b/>
        </w:rPr>
        <w:t>2</w:t>
      </w:r>
      <w:r>
        <w:t>  </w:t>
      </w:r>
      <w:r w:rsidR="00090EDD" w:rsidRPr="00090EDD">
        <w:rPr>
          <w:vertAlign w:val="superscript"/>
        </w:rPr>
        <w:t>1</w:t>
      </w:r>
      <w:r w:rsidR="00C54723">
        <w:t>Il</w:t>
      </w:r>
      <w:r w:rsidR="00937122">
        <w:t xml:space="preserve"> s’applique au</w:t>
      </w:r>
      <w:r w:rsidR="00873E44">
        <w:t>x conduites industrielles suivantes sises dans le domaine public routier </w:t>
      </w:r>
      <w:r w:rsidR="00090EDD">
        <w:t>communal</w:t>
      </w:r>
      <w:r w:rsidR="00615440">
        <w:t xml:space="preserve"> </w:t>
      </w:r>
      <w:r w:rsidR="00873E44">
        <w:t>:</w:t>
      </w:r>
      <w:r w:rsidR="00615440">
        <w:t xml:space="preserve"> (les communes demeurent libres de définir les conduites qu’elles entendent soumettre à la redevance</w:t>
      </w:r>
      <w:r w:rsidR="00F44189">
        <w:t xml:space="preserve"> dans le cadre de la liste ci-dessous</w:t>
      </w:r>
      <w:r w:rsidR="00615440">
        <w:t>)</w:t>
      </w:r>
    </w:p>
    <w:p w:rsidR="00873E44" w:rsidRDefault="00873E44" w:rsidP="00873E44">
      <w:pPr>
        <w:pStyle w:val="xNormal"/>
        <w:numPr>
          <w:ilvl w:val="0"/>
          <w:numId w:val="3"/>
        </w:numPr>
      </w:pPr>
      <w:r>
        <w:t>Conduites du réseau d’adduction d’eau potable ;</w:t>
      </w:r>
    </w:p>
    <w:p w:rsidR="00937122" w:rsidRDefault="00873E44" w:rsidP="00873E44">
      <w:pPr>
        <w:pStyle w:val="xNormal"/>
        <w:numPr>
          <w:ilvl w:val="0"/>
          <w:numId w:val="3"/>
        </w:numPr>
      </w:pPr>
      <w:r>
        <w:t>Conduites du réseau d’évacuation des eaux usées ;</w:t>
      </w:r>
    </w:p>
    <w:p w:rsidR="00873E44" w:rsidRDefault="00873E44" w:rsidP="00873E44">
      <w:pPr>
        <w:pStyle w:val="xNormal"/>
        <w:numPr>
          <w:ilvl w:val="0"/>
          <w:numId w:val="3"/>
        </w:numPr>
      </w:pPr>
      <w:r>
        <w:t>Conduites du réseau de chauffage à distance ;</w:t>
      </w:r>
    </w:p>
    <w:p w:rsidR="00873E44" w:rsidRDefault="00873E44" w:rsidP="00873E44">
      <w:pPr>
        <w:pStyle w:val="xNormal"/>
        <w:numPr>
          <w:ilvl w:val="0"/>
          <w:numId w:val="3"/>
        </w:numPr>
      </w:pPr>
      <w:r>
        <w:t>Conduites du réseau de gaz.</w:t>
      </w:r>
    </w:p>
    <w:p w:rsidR="00231326" w:rsidRDefault="00090EDD" w:rsidP="00090EDD">
      <w:pPr>
        <w:pStyle w:val="xNormal"/>
      </w:pPr>
      <w:r w:rsidRPr="00231326">
        <w:rPr>
          <w:vertAlign w:val="superscript"/>
        </w:rPr>
        <w:t>2</w:t>
      </w:r>
      <w:r>
        <w:t xml:space="preserve">Il s’applique aux conduites industrielles </w:t>
      </w:r>
      <w:r w:rsidR="00231326">
        <w:t xml:space="preserve">de tiers comme à celles appartenant </w:t>
      </w:r>
      <w:bookmarkStart w:id="1" w:name="_GoBack"/>
      <w:r w:rsidR="00231326">
        <w:t xml:space="preserve">à la commune. </w:t>
      </w:r>
    </w:p>
    <w:bookmarkEnd w:id="1"/>
    <w:p w:rsidR="00090EDD" w:rsidRDefault="00231326" w:rsidP="00090EDD">
      <w:pPr>
        <w:pStyle w:val="xNormal"/>
      </w:pPr>
      <w:r w:rsidRPr="00231326">
        <w:rPr>
          <w:vertAlign w:val="superscript"/>
        </w:rPr>
        <w:t>3</w:t>
      </w:r>
      <w:r>
        <w:t>Le débiteur de la redevance est le propriétaire de la conduite. Si la conduite appartient à la commune, le débiteur de la redevance est la commune. Dans ce dernier cas, la redevance grèvera le financement spécial concerné au profit de la caisse générale de la commune.</w:t>
      </w:r>
    </w:p>
    <w:p w:rsidR="005B252D" w:rsidRDefault="005B252D" w:rsidP="002E536C">
      <w:pPr>
        <w:pStyle w:val="xMarginaleRetrait"/>
        <w:framePr w:wrap="around" w:x="1510" w:y="241"/>
      </w:pPr>
      <w:r>
        <w:t>Exceptions</w:t>
      </w:r>
    </w:p>
    <w:p w:rsidR="005B252D" w:rsidRDefault="005B252D" w:rsidP="005B252D">
      <w:pPr>
        <w:pStyle w:val="xLigneBlanche"/>
      </w:pPr>
    </w:p>
    <w:p w:rsidR="005B252D" w:rsidRDefault="005B252D" w:rsidP="000C3114">
      <w:pPr>
        <w:pStyle w:val="xNormal"/>
      </w:pPr>
      <w:r>
        <w:rPr>
          <w:b/>
        </w:rPr>
        <w:t>Art. </w:t>
      </w:r>
      <w:r w:rsidR="003D421C">
        <w:rPr>
          <w:b/>
        </w:rPr>
        <w:t>3</w:t>
      </w:r>
      <w:r>
        <w:t>   </w:t>
      </w:r>
      <w:r w:rsidR="00231326">
        <w:t>Le règlement</w:t>
      </w:r>
      <w:r w:rsidR="000C3114">
        <w:t xml:space="preserve"> ne s’applique pas </w:t>
      </w:r>
      <w:r w:rsidR="003D421C">
        <w:t>aux conduites industrielles</w:t>
      </w:r>
      <w:r w:rsidR="002E536C">
        <w:t xml:space="preserve"> </w:t>
      </w:r>
      <w:r>
        <w:t>d</w:t>
      </w:r>
      <w:r w:rsidR="002E536C">
        <w:t xml:space="preserve">’évacuation des </w:t>
      </w:r>
      <w:r w:rsidR="00872E81">
        <w:t xml:space="preserve">eaux </w:t>
      </w:r>
      <w:r w:rsidR="002E536C">
        <w:t>claires</w:t>
      </w:r>
      <w:r>
        <w:t xml:space="preserve">, de distribution de l’électricité </w:t>
      </w:r>
      <w:r w:rsidR="000C3114">
        <w:t xml:space="preserve">ou </w:t>
      </w:r>
      <w:r>
        <w:t>relevant de la législation fédérale sur les télécommunications</w:t>
      </w:r>
      <w:r w:rsidR="00055953">
        <w:t xml:space="preserve">. Ces dernières sont </w:t>
      </w:r>
      <w:r w:rsidR="00F15B04">
        <w:t>toujours franches de redevance</w:t>
      </w:r>
      <w:r w:rsidR="00B10355">
        <w:t xml:space="preserve"> pour usage du domaine public</w:t>
      </w:r>
      <w:r w:rsidR="000C3114">
        <w:t>.</w:t>
      </w:r>
    </w:p>
    <w:p w:rsidR="008B3AC1" w:rsidRDefault="008B3AC1">
      <w:pPr>
        <w:pStyle w:val="xLigneBlanche"/>
      </w:pPr>
    </w:p>
    <w:p w:rsidR="000C3114" w:rsidRDefault="006D5A87" w:rsidP="002E536C">
      <w:pPr>
        <w:pStyle w:val="xMarginaleRetrait"/>
        <w:framePr w:wrap="around" w:x="1430" w:y="70"/>
      </w:pPr>
      <w:r>
        <w:t>Redevance</w:t>
      </w:r>
    </w:p>
    <w:p w:rsidR="006D5A87" w:rsidRDefault="000C3114" w:rsidP="002E536C">
      <w:pPr>
        <w:pStyle w:val="xMarginaleRetrait"/>
        <w:framePr w:wrap="around" w:x="1430" w:y="70"/>
      </w:pPr>
      <w:r>
        <w:t>annuelle</w:t>
      </w:r>
    </w:p>
    <w:p w:rsidR="008B3AC1" w:rsidRDefault="00295B8B">
      <w:pPr>
        <w:pStyle w:val="xNormal"/>
      </w:pPr>
      <w:r>
        <w:rPr>
          <w:b/>
        </w:rPr>
        <w:t>Art. </w:t>
      </w:r>
      <w:r w:rsidR="003D421C">
        <w:rPr>
          <w:b/>
        </w:rPr>
        <w:t>4</w:t>
      </w:r>
      <w:r>
        <w:t>   </w:t>
      </w:r>
      <w:r w:rsidR="005B252D">
        <w:rPr>
          <w:vertAlign w:val="superscript"/>
        </w:rPr>
        <w:t>1</w:t>
      </w:r>
      <w:r w:rsidR="005B252D">
        <w:t>La redevance est la contrepartie de la mise à disposition du domaine public.</w:t>
      </w:r>
    </w:p>
    <w:p w:rsidR="005B252D" w:rsidRDefault="005B252D">
      <w:pPr>
        <w:pStyle w:val="xNormal"/>
      </w:pPr>
      <w:r>
        <w:rPr>
          <w:vertAlign w:val="superscript"/>
        </w:rPr>
        <w:t>2</w:t>
      </w:r>
      <w:r>
        <w:t xml:space="preserve">Elle </w:t>
      </w:r>
      <w:r w:rsidR="00823E49">
        <w:t>est d</w:t>
      </w:r>
      <w:r w:rsidR="00873E44">
        <w:t xml:space="preserve">e … centimes par </w:t>
      </w:r>
      <w:r>
        <w:t>mètre linéaire</w:t>
      </w:r>
      <w:r w:rsidR="00872E81">
        <w:t xml:space="preserve"> de conduite utilisant le </w:t>
      </w:r>
      <w:r>
        <w:t xml:space="preserve">domaine public </w:t>
      </w:r>
      <w:r w:rsidR="00872E81">
        <w:t>routier</w:t>
      </w:r>
      <w:r w:rsidR="005B6828">
        <w:t xml:space="preserve"> </w:t>
      </w:r>
      <w:r w:rsidR="00E60E68">
        <w:t xml:space="preserve">communal </w:t>
      </w:r>
      <w:r w:rsidR="005B6828">
        <w:t xml:space="preserve">(max : 1fr 30 </w:t>
      </w:r>
      <w:r w:rsidR="00873E44">
        <w:t>centimes par mètre linéaire)</w:t>
      </w:r>
      <w:r w:rsidR="00E60E68">
        <w:t>.</w:t>
      </w:r>
    </w:p>
    <w:p w:rsidR="000C3114" w:rsidRDefault="000C3114">
      <w:pPr>
        <w:pStyle w:val="xNormal"/>
      </w:pPr>
      <w:r w:rsidRPr="000C3114">
        <w:rPr>
          <w:vertAlign w:val="superscript"/>
        </w:rPr>
        <w:t>3</w:t>
      </w:r>
      <w:r>
        <w:t>La redevance est annuelle.</w:t>
      </w:r>
    </w:p>
    <w:p w:rsidR="00231880" w:rsidRDefault="00231880" w:rsidP="00231880">
      <w:pPr>
        <w:pStyle w:val="xMarginaleRetrait"/>
        <w:framePr w:wrap="around" w:x="1430" w:y="1"/>
      </w:pPr>
      <w:r>
        <w:t>Imputation</w:t>
      </w:r>
    </w:p>
    <w:p w:rsidR="00231880" w:rsidRDefault="00231880" w:rsidP="00231880">
      <w:pPr>
        <w:pStyle w:val="xMarginaleRetrait"/>
        <w:framePr w:wrap="around" w:x="1430" w:y="1"/>
        <w:ind w:left="0" w:firstLine="0"/>
      </w:pPr>
      <w:r>
        <w:t>comptable</w:t>
      </w:r>
    </w:p>
    <w:p w:rsidR="00CB0B04" w:rsidRPr="00CB0B04" w:rsidRDefault="00CB0B04" w:rsidP="00CB0B04">
      <w:pPr>
        <w:pStyle w:val="xLigneBlanche"/>
        <w:spacing w:after="120"/>
      </w:pPr>
      <w:r>
        <w:rPr>
          <w:b/>
        </w:rPr>
        <w:t>Art. 5</w:t>
      </w:r>
      <w:r>
        <w:t>   </w:t>
      </w:r>
      <w:r>
        <w:rPr>
          <w:vertAlign w:val="superscript"/>
        </w:rPr>
        <w:t>1</w:t>
      </w:r>
      <w:r w:rsidRPr="00CB0B04">
        <w:t xml:space="preserve">L’imputation comptable de la </w:t>
      </w:r>
      <w:r w:rsidR="00231880">
        <w:t xml:space="preserve">taxe </w:t>
      </w:r>
      <w:r w:rsidRPr="00CB0B04">
        <w:t xml:space="preserve">se fera </w:t>
      </w:r>
      <w:r w:rsidR="00231880">
        <w:t xml:space="preserve">en recette </w:t>
      </w:r>
      <w:r w:rsidRPr="00CB0B04">
        <w:t>par un compte nature 4240 sous la fonction « Administration générale »</w:t>
      </w:r>
      <w:r w:rsidR="00231880">
        <w:t xml:space="preserve"> et en</w:t>
      </w:r>
      <w:r w:rsidRPr="00CB0B04">
        <w:t xml:space="preserve"> charge sous un compte 3169 dans les chapitres concernés.</w:t>
      </w:r>
    </w:p>
    <w:p w:rsidR="00CB0B04" w:rsidRPr="00CB0B04" w:rsidRDefault="00CB0B04" w:rsidP="00CB0B04">
      <w:pPr>
        <w:pStyle w:val="xNormal"/>
      </w:pPr>
    </w:p>
    <w:p w:rsidR="002E536C" w:rsidRDefault="002E536C" w:rsidP="002E536C">
      <w:pPr>
        <w:pStyle w:val="xMarginaleRetrait"/>
        <w:framePr w:wrap="around" w:x="1441" w:y="51"/>
        <w:tabs>
          <w:tab w:val="clear" w:pos="227"/>
          <w:tab w:val="left" w:pos="0"/>
        </w:tabs>
        <w:ind w:left="0" w:firstLine="0"/>
      </w:pPr>
      <w:r>
        <w:lastRenderedPageBreak/>
        <w:t>Entrée en vigueur et publication</w:t>
      </w:r>
    </w:p>
    <w:p w:rsidR="00090EDD" w:rsidRDefault="00B10355" w:rsidP="00B10355">
      <w:pPr>
        <w:pStyle w:val="xNormal"/>
      </w:pPr>
      <w:r>
        <w:rPr>
          <w:b/>
        </w:rPr>
        <w:t xml:space="preserve">Art. </w:t>
      </w:r>
      <w:r w:rsidR="00CB0B04">
        <w:rPr>
          <w:b/>
        </w:rPr>
        <w:t>6</w:t>
      </w:r>
      <w:r w:rsidR="003D421C">
        <w:rPr>
          <w:b/>
        </w:rPr>
        <w:t>   </w:t>
      </w:r>
      <w:r w:rsidRPr="00B10355">
        <w:rPr>
          <w:vertAlign w:val="superscript"/>
        </w:rPr>
        <w:t>1</w:t>
      </w:r>
      <w:r w:rsidRPr="00B10355">
        <w:t xml:space="preserve">Le présent </w:t>
      </w:r>
      <w:r w:rsidR="00873E44">
        <w:t xml:space="preserve">règlement </w:t>
      </w:r>
      <w:r w:rsidRPr="00B10355">
        <w:t xml:space="preserve">entre en vigueur </w:t>
      </w:r>
      <w:r w:rsidR="00823E49">
        <w:t>le 1</w:t>
      </w:r>
      <w:r w:rsidR="00823E49" w:rsidRPr="00823E49">
        <w:rPr>
          <w:vertAlign w:val="superscript"/>
        </w:rPr>
        <w:t>er</w:t>
      </w:r>
      <w:r w:rsidR="00823E49">
        <w:t xml:space="preserve"> juillet 2020</w:t>
      </w:r>
      <w:r>
        <w:t>.</w:t>
      </w:r>
    </w:p>
    <w:p w:rsidR="00B10355" w:rsidRDefault="00090EDD" w:rsidP="00B10355">
      <w:pPr>
        <w:pStyle w:val="xNormal"/>
      </w:pPr>
      <w:r w:rsidRPr="00090EDD">
        <w:rPr>
          <w:vertAlign w:val="superscript"/>
        </w:rPr>
        <w:t>2</w:t>
      </w:r>
      <w:r>
        <w:t xml:space="preserve">Le Conseil communal est chargé de son exécution, en particulier de fixer le nombre de mètres linéaires de conduites </w:t>
      </w:r>
      <w:r w:rsidR="009F425C">
        <w:t xml:space="preserve">industrielles visées à l’article 2 </w:t>
      </w:r>
      <w:r>
        <w:t>utilisant le domaine public routier communal.</w:t>
      </w:r>
      <w:r w:rsidR="00B10355" w:rsidRPr="00B10355">
        <w:t xml:space="preserve"> </w:t>
      </w:r>
    </w:p>
    <w:p w:rsidR="00B10355" w:rsidRPr="00B10355" w:rsidRDefault="009F425C" w:rsidP="00B10355">
      <w:pPr>
        <w:pStyle w:val="xNormal"/>
      </w:pPr>
      <w:r>
        <w:rPr>
          <w:vertAlign w:val="superscript"/>
        </w:rPr>
        <w:t>3</w:t>
      </w:r>
      <w:r w:rsidR="00873E44">
        <w:t>Le</w:t>
      </w:r>
      <w:r w:rsidR="00B10355" w:rsidRPr="00B10355">
        <w:t xml:space="preserve"> </w:t>
      </w:r>
      <w:r w:rsidR="00873E44">
        <w:t>présent règlement deviendra exécutoire dès qu’il aura été sanctionné par le Conseil d’Etat à l’échéance du délai référendaire</w:t>
      </w:r>
      <w:r w:rsidR="00B10355" w:rsidRPr="00B10355">
        <w:t>.</w:t>
      </w:r>
    </w:p>
    <w:p w:rsidR="00873E44" w:rsidRDefault="00873E44">
      <w:pPr>
        <w:pStyle w:val="xNormal"/>
      </w:pPr>
    </w:p>
    <w:p w:rsidR="00090EDD" w:rsidRDefault="00181067" w:rsidP="00090EDD">
      <w:pPr>
        <w:pStyle w:val="xNormal"/>
      </w:pPr>
      <w:r>
        <w:t>XXX</w:t>
      </w:r>
      <w:r w:rsidR="00295B8B">
        <w:t xml:space="preserve">, le </w:t>
      </w:r>
    </w:p>
    <w:p w:rsidR="00090EDD" w:rsidRDefault="00090EDD" w:rsidP="00090EDD">
      <w:pPr>
        <w:pStyle w:val="xNormal"/>
      </w:pPr>
    </w:p>
    <w:p w:rsidR="008B3AC1" w:rsidRDefault="00181067" w:rsidP="00181067">
      <w:pPr>
        <w:pStyle w:val="xNormal"/>
        <w:tabs>
          <w:tab w:val="left" w:pos="3119"/>
        </w:tabs>
      </w:pPr>
      <w:r>
        <w:tab/>
      </w:r>
      <w:r w:rsidR="00090EDD">
        <w:t>Au</w:t>
      </w:r>
      <w:r w:rsidR="00E21D22">
        <w:t xml:space="preserve"> nom du Conseil </w:t>
      </w:r>
      <w:r w:rsidR="00231880">
        <w:t>général</w:t>
      </w:r>
      <w:r w:rsidR="00E21D22">
        <w:t xml:space="preserve"> </w:t>
      </w:r>
      <w:r w:rsidR="00295B8B">
        <w:t>:</w:t>
      </w:r>
    </w:p>
    <w:p w:rsidR="008B3AC1" w:rsidRDefault="00295B8B">
      <w:pPr>
        <w:tabs>
          <w:tab w:val="left" w:pos="5529"/>
        </w:tabs>
        <w:ind w:left="3119"/>
        <w:rPr>
          <w:i/>
        </w:rPr>
      </w:pPr>
      <w:r>
        <w:rPr>
          <w:i/>
        </w:rPr>
        <w:t>L</w:t>
      </w:r>
      <w:r w:rsidR="00090EDD">
        <w:rPr>
          <w:i/>
        </w:rPr>
        <w:t>e président,</w:t>
      </w:r>
      <w:r w:rsidR="00090EDD">
        <w:rPr>
          <w:i/>
        </w:rPr>
        <w:tab/>
        <w:t>Le</w:t>
      </w:r>
      <w:r>
        <w:rPr>
          <w:i/>
        </w:rPr>
        <w:t xml:space="preserve"> </w:t>
      </w:r>
      <w:r w:rsidR="00090EDD">
        <w:rPr>
          <w:i/>
        </w:rPr>
        <w:t xml:space="preserve">secrétaire </w:t>
      </w:r>
    </w:p>
    <w:p w:rsidR="008B3AC1" w:rsidRDefault="008B3AC1">
      <w:pPr>
        <w:tabs>
          <w:tab w:val="left" w:pos="5529"/>
        </w:tabs>
        <w:ind w:left="3119"/>
        <w:rPr>
          <w:iCs/>
          <w:smallCaps/>
        </w:rPr>
      </w:pPr>
    </w:p>
    <w:p w:rsidR="008B3AC1" w:rsidRDefault="008B3AC1">
      <w:pPr>
        <w:tabs>
          <w:tab w:val="left" w:leader="dot" w:pos="6804"/>
          <w:tab w:val="right" w:pos="7371"/>
        </w:tabs>
        <w:spacing w:after="120"/>
        <w:ind w:left="-850" w:hanging="284"/>
      </w:pPr>
    </w:p>
    <w:sectPr w:rsidR="008B3AC1">
      <w:footerReference w:type="even" r:id="rId12"/>
      <w:footerReference w:type="default" r:id="rId13"/>
      <w:headerReference w:type="first" r:id="rId14"/>
      <w:footerReference w:type="first" r:id="rId15"/>
      <w:pgSz w:w="11907" w:h="16840"/>
      <w:pgMar w:top="1202" w:right="1418" w:bottom="1922" w:left="3062" w:header="397" w:footer="1361"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32B" w:rsidRDefault="00CE432B">
      <w:r>
        <w:separator/>
      </w:r>
    </w:p>
  </w:endnote>
  <w:endnote w:type="continuationSeparator" w:id="0">
    <w:p w:rsidR="00CE432B" w:rsidRDefault="00CE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C1" w:rsidRDefault="00295B8B">
    <w:pPr>
      <w:ind w:left="-1701"/>
    </w:pPr>
    <w:r>
      <w:fldChar w:fldCharType="begin"/>
    </w:r>
    <w:r>
      <w:instrText>PAGE \* ARABIC</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C1" w:rsidRDefault="00295B8B">
    <w:pPr>
      <w:jc w:val="right"/>
    </w:pPr>
    <w:r>
      <w:fldChar w:fldCharType="begin"/>
    </w:r>
    <w:r>
      <w:instrText xml:space="preserve">PAGE </w:instrText>
    </w:r>
    <w:r>
      <w:fldChar w:fldCharType="separate"/>
    </w:r>
    <w:r w:rsidR="00D2272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C1" w:rsidRDefault="008B3AC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32B" w:rsidRDefault="00CE432B">
      <w:r>
        <w:separator/>
      </w:r>
    </w:p>
  </w:footnote>
  <w:footnote w:type="continuationSeparator" w:id="0">
    <w:p w:rsidR="00CE432B" w:rsidRDefault="00CE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C1" w:rsidRDefault="00933339">
    <w:pPr>
      <w:tabs>
        <w:tab w:val="right" w:pos="8222"/>
      </w:tabs>
      <w:ind w:left="-1701"/>
      <w:rPr>
        <w:b/>
      </w:rPr>
    </w:pPr>
    <w:r>
      <w:rPr>
        <w:b/>
      </w:rPr>
      <w:t xml:space="preserve">Règlement communal type </w:t>
    </w:r>
  </w:p>
  <w:p w:rsidR="008B3AC1" w:rsidRDefault="00D22725" w:rsidP="005561E4">
    <w:pPr>
      <w:ind w:left="-1701" w:right="3174"/>
      <w:jc w:val="left"/>
      <w:rPr>
        <w:b/>
      </w:rPr>
    </w:pPr>
    <w:sdt>
      <w:sdtPr>
        <w:rPr>
          <w:b/>
        </w:rPr>
        <w:id w:val="73865938"/>
        <w:placeholder>
          <w:docPart w:val="DefaultPlaceholder_1082065158"/>
        </w:placeholder>
      </w:sdtPr>
      <w:sdtEndPr/>
      <w:sdtContent>
        <w:r w:rsidR="00872E81">
          <w:rPr>
            <w:b/>
          </w:rPr>
          <w:t>r</w:t>
        </w:r>
        <w:r w:rsidR="00CF46E6">
          <w:rPr>
            <w:b/>
          </w:rPr>
          <w:t xml:space="preserve">elatif à la redevance </w:t>
        </w:r>
        <w:r w:rsidR="00EE2B6C">
          <w:rPr>
            <w:b/>
          </w:rPr>
          <w:t>pour l’usage</w:t>
        </w:r>
        <w:r w:rsidR="00D0699B">
          <w:rPr>
            <w:b/>
          </w:rPr>
          <w:t xml:space="preserve"> du domaine public routier p</w:t>
        </w:r>
        <w:r w:rsidR="00EE2B6C">
          <w:rPr>
            <w:b/>
          </w:rPr>
          <w:t>ar</w:t>
        </w:r>
        <w:r w:rsidR="00D0699B">
          <w:rPr>
            <w:b/>
          </w:rPr>
          <w:t xml:space="preserve"> les conduites industrielles</w:t>
        </w:r>
        <w:r w:rsidR="00CF46E6">
          <w:rPr>
            <w:b/>
          </w:rPr>
          <w:t xml:space="preserve"> </w:t>
        </w:r>
      </w:sdtContent>
    </w:sdt>
  </w:p>
  <w:p w:rsidR="008B3AC1" w:rsidRDefault="008B3A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B73CE"/>
    <w:multiLevelType w:val="hybridMultilevel"/>
    <w:tmpl w:val="BB4C05CE"/>
    <w:lvl w:ilvl="0" w:tplc="F732CC48">
      <w:start w:val="1"/>
      <w:numFmt w:val="lowerLetter"/>
      <w:lvlText w:val="%1)"/>
      <w:lvlJc w:val="left"/>
      <w:pPr>
        <w:ind w:left="720" w:hanging="360"/>
      </w:pPr>
      <w:rPr>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4C9C4D74"/>
    <w:multiLevelType w:val="hybridMultilevel"/>
    <w:tmpl w:val="962C79D2"/>
    <w:lvl w:ilvl="0" w:tplc="4002E0CC">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A23427C"/>
    <w:multiLevelType w:val="hybridMultilevel"/>
    <w:tmpl w:val="94589792"/>
    <w:lvl w:ilvl="0" w:tplc="F732CC48">
      <w:start w:val="1"/>
      <w:numFmt w:val="lowerLetter"/>
      <w:lvlText w:val="%1)"/>
      <w:lvlJc w:val="left"/>
      <w:pPr>
        <w:ind w:left="720" w:hanging="360"/>
      </w:pPr>
      <w:rPr>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8C"/>
    <w:rsid w:val="00055953"/>
    <w:rsid w:val="000665D5"/>
    <w:rsid w:val="00090EDD"/>
    <w:rsid w:val="000C3114"/>
    <w:rsid w:val="001635E9"/>
    <w:rsid w:val="00181067"/>
    <w:rsid w:val="001C6DF6"/>
    <w:rsid w:val="00231326"/>
    <w:rsid w:val="00231880"/>
    <w:rsid w:val="00295B8B"/>
    <w:rsid w:val="002E536C"/>
    <w:rsid w:val="00306AA7"/>
    <w:rsid w:val="00356B7E"/>
    <w:rsid w:val="00371900"/>
    <w:rsid w:val="00372205"/>
    <w:rsid w:val="003D421C"/>
    <w:rsid w:val="004443E1"/>
    <w:rsid w:val="00463AC4"/>
    <w:rsid w:val="00482D2E"/>
    <w:rsid w:val="00530BE9"/>
    <w:rsid w:val="00532826"/>
    <w:rsid w:val="00554963"/>
    <w:rsid w:val="005561E4"/>
    <w:rsid w:val="005B252D"/>
    <w:rsid w:val="005B6828"/>
    <w:rsid w:val="00615440"/>
    <w:rsid w:val="00632DCD"/>
    <w:rsid w:val="00645069"/>
    <w:rsid w:val="0069668C"/>
    <w:rsid w:val="006D5A87"/>
    <w:rsid w:val="006F6264"/>
    <w:rsid w:val="00823E49"/>
    <w:rsid w:val="00861778"/>
    <w:rsid w:val="00871478"/>
    <w:rsid w:val="00872E81"/>
    <w:rsid w:val="00873E44"/>
    <w:rsid w:val="00892BA9"/>
    <w:rsid w:val="008B3AC1"/>
    <w:rsid w:val="00924015"/>
    <w:rsid w:val="00933339"/>
    <w:rsid w:val="00937122"/>
    <w:rsid w:val="00945084"/>
    <w:rsid w:val="00985306"/>
    <w:rsid w:val="009F425C"/>
    <w:rsid w:val="00AB223D"/>
    <w:rsid w:val="00B10355"/>
    <w:rsid w:val="00B14352"/>
    <w:rsid w:val="00B234E7"/>
    <w:rsid w:val="00BD0BB8"/>
    <w:rsid w:val="00C54723"/>
    <w:rsid w:val="00CB0B04"/>
    <w:rsid w:val="00CE432B"/>
    <w:rsid w:val="00CF46E6"/>
    <w:rsid w:val="00D0699B"/>
    <w:rsid w:val="00D22725"/>
    <w:rsid w:val="00DB3AAB"/>
    <w:rsid w:val="00DE0EB6"/>
    <w:rsid w:val="00DE0EC0"/>
    <w:rsid w:val="00E00768"/>
    <w:rsid w:val="00E21D22"/>
    <w:rsid w:val="00E3728E"/>
    <w:rsid w:val="00E60E68"/>
    <w:rsid w:val="00EA3954"/>
    <w:rsid w:val="00EE2B6C"/>
    <w:rsid w:val="00F15B04"/>
    <w:rsid w:val="00F44189"/>
    <w:rsid w:val="00F53D1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F786844-8A32-4362-B6EC-96752F2C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rFonts w:ascii="Arial" w:hAnsi="Arial"/>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NA">
    <w:name w:val="**NA"/>
    <w:basedOn w:val="Normal"/>
    <w:pPr>
      <w:spacing w:before="120"/>
    </w:pPr>
    <w:rPr>
      <w:sz w:val="20"/>
    </w:rPr>
  </w:style>
  <w:style w:type="paragraph" w:customStyle="1" w:styleId="NAA">
    <w:name w:val="**NAA"/>
    <w:basedOn w:val="NA"/>
  </w:style>
  <w:style w:type="paragraph" w:customStyle="1" w:styleId="NR">
    <w:name w:val="**NR"/>
    <w:basedOn w:val="NA"/>
  </w:style>
  <w:style w:type="paragraph" w:customStyle="1" w:styleId="NT">
    <w:name w:val="**NT"/>
    <w:basedOn w:val="NA"/>
  </w:style>
  <w:style w:type="paragraph" w:customStyle="1" w:styleId="NTG">
    <w:name w:val="**NTG"/>
    <w:basedOn w:val="NT"/>
    <w:next w:val="NT"/>
    <w:rPr>
      <w:b/>
    </w:rPr>
  </w:style>
  <w:style w:type="paragraph" w:customStyle="1" w:styleId="R">
    <w:name w:val="**R"/>
    <w:basedOn w:val="NA"/>
  </w:style>
  <w:style w:type="paragraph" w:customStyle="1" w:styleId="RA">
    <w:name w:val="**RA"/>
    <w:basedOn w:val="NA"/>
  </w:style>
  <w:style w:type="paragraph" w:customStyle="1" w:styleId="T1">
    <w:name w:val="**T1"/>
    <w:basedOn w:val="Normal"/>
    <w:next w:val="Normal"/>
    <w:pPr>
      <w:spacing w:before="120"/>
      <w:jc w:val="left"/>
    </w:pPr>
    <w:rPr>
      <w:b/>
      <w:sz w:val="24"/>
    </w:rPr>
  </w:style>
  <w:style w:type="paragraph" w:customStyle="1" w:styleId="T2">
    <w:name w:val="**T2"/>
    <w:basedOn w:val="Normal"/>
    <w:next w:val="Normal"/>
    <w:pPr>
      <w:spacing w:before="120"/>
      <w:jc w:val="left"/>
    </w:pPr>
    <w:rPr>
      <w:b/>
      <w:sz w:val="20"/>
    </w:rPr>
  </w:style>
  <w:style w:type="paragraph" w:customStyle="1" w:styleId="T3">
    <w:name w:val="**T3"/>
    <w:basedOn w:val="Normal"/>
    <w:next w:val="NA"/>
    <w:pPr>
      <w:spacing w:before="120"/>
      <w:jc w:val="left"/>
    </w:pPr>
    <w:rPr>
      <w:b/>
      <w:sz w:val="20"/>
    </w:rPr>
  </w:style>
  <w:style w:type="paragraph" w:customStyle="1" w:styleId="xNormal">
    <w:name w:val="xNormal"/>
    <w:basedOn w:val="Normal"/>
    <w:pPr>
      <w:spacing w:after="120"/>
    </w:pPr>
  </w:style>
  <w:style w:type="paragraph" w:customStyle="1" w:styleId="xChapitre">
    <w:name w:val="xChapitre"/>
    <w:basedOn w:val="xNormal"/>
    <w:next w:val="Normal"/>
    <w:pPr>
      <w:keepNext/>
      <w:spacing w:after="60"/>
    </w:pPr>
    <w:rPr>
      <w:caps/>
      <w:sz w:val="24"/>
    </w:rPr>
  </w:style>
  <w:style w:type="paragraph" w:customStyle="1" w:styleId="Chapitre">
    <w:name w:val="*Chapitre"/>
    <w:basedOn w:val="Normal0"/>
    <w:next w:val="NomChapitre"/>
    <w:pPr>
      <w:keepNext/>
      <w:spacing w:after="180"/>
    </w:pPr>
    <w:rPr>
      <w:caps/>
      <w:sz w:val="24"/>
    </w:rPr>
  </w:style>
  <w:style w:type="paragraph" w:customStyle="1" w:styleId="ChapitreCitation">
    <w:name w:val="*ChapitreCitation"/>
    <w:basedOn w:val="Chapitre"/>
    <w:next w:val="NomChapitreCitation"/>
    <w:pPr>
      <w:ind w:left="567"/>
    </w:pPr>
  </w:style>
  <w:style w:type="paragraph" w:customStyle="1" w:styleId="Citation">
    <w:name w:val="*Citation"/>
    <w:basedOn w:val="Normal0"/>
    <w:pPr>
      <w:ind w:left="567"/>
    </w:pPr>
  </w:style>
  <w:style w:type="paragraph" w:customStyle="1" w:styleId="DateAdoption">
    <w:name w:val="*DateAdoption"/>
    <w:basedOn w:val="Normal0"/>
    <w:pPr>
      <w:spacing w:before="60"/>
      <w:jc w:val="left"/>
    </w:pPr>
  </w:style>
  <w:style w:type="paragraph" w:customStyle="1" w:styleId="Edition">
    <w:name w:val="*Edition"/>
    <w:basedOn w:val="Normal0"/>
    <w:pPr>
      <w:jc w:val="left"/>
    </w:pPr>
    <w:rPr>
      <w:i/>
    </w:rPr>
  </w:style>
  <w:style w:type="paragraph" w:customStyle="1" w:styleId="Italique">
    <w:name w:val="*Italique"/>
    <w:basedOn w:val="Normal0"/>
    <w:next w:val="Normal0"/>
    <w:rPr>
      <w:i/>
    </w:rPr>
  </w:style>
  <w:style w:type="paragraph" w:customStyle="1" w:styleId="Marginale">
    <w:name w:val="*Marginale"/>
    <w:basedOn w:val="Normal0"/>
    <w:next w:val="Normal0"/>
    <w:pPr>
      <w:keepNext/>
      <w:framePr w:w="1525" w:h="284" w:wrap="around" w:vAnchor="text" w:hAnchor="page" w:x="1453" w:y="7"/>
      <w:spacing w:line="200" w:lineRule="exact"/>
      <w:jc w:val="left"/>
    </w:pPr>
    <w:rPr>
      <w:sz w:val="18"/>
    </w:rPr>
  </w:style>
  <w:style w:type="paragraph" w:customStyle="1" w:styleId="MarginaleRetrait">
    <w:name w:val="*MarginaleRetrait"/>
    <w:basedOn w:val="Marginale"/>
    <w:next w:val="Normal0"/>
    <w:pPr>
      <w:framePr w:wrap="around"/>
      <w:tabs>
        <w:tab w:val="left" w:pos="227"/>
      </w:tabs>
      <w:ind w:left="227" w:hanging="227"/>
    </w:pPr>
  </w:style>
  <w:style w:type="paragraph" w:customStyle="1" w:styleId="MarginaleRetrait2">
    <w:name w:val="*MarginaleRetrait2"/>
    <w:basedOn w:val="Marginale"/>
    <w:next w:val="Normal0"/>
    <w:pPr>
      <w:framePr w:wrap="around"/>
      <w:tabs>
        <w:tab w:val="left" w:pos="340"/>
      </w:tabs>
      <w:ind w:left="340" w:hanging="340"/>
    </w:pPr>
  </w:style>
  <w:style w:type="paragraph" w:customStyle="1" w:styleId="Nom">
    <w:name w:val="*Nom"/>
    <w:basedOn w:val="Normal0"/>
    <w:pPr>
      <w:jc w:val="left"/>
    </w:pPr>
    <w:rPr>
      <w:b/>
      <w:sz w:val="26"/>
    </w:rPr>
  </w:style>
  <w:style w:type="paragraph" w:customStyle="1" w:styleId="NomChapitre">
    <w:name w:val="*NomChapitre"/>
    <w:basedOn w:val="Normal0"/>
    <w:next w:val="Normal0"/>
    <w:pPr>
      <w:keepNext/>
    </w:pPr>
    <w:rPr>
      <w:b/>
    </w:rPr>
  </w:style>
  <w:style w:type="paragraph" w:customStyle="1" w:styleId="NomChapitreCitation">
    <w:name w:val="*NomChapitreCitation"/>
    <w:basedOn w:val="NomChapitre"/>
    <w:next w:val="Citation"/>
    <w:pPr>
      <w:ind w:left="567"/>
    </w:pPr>
  </w:style>
  <w:style w:type="paragraph" w:customStyle="1" w:styleId="Normal0">
    <w:name w:val="*Normal"/>
    <w:basedOn w:val="Normal"/>
  </w:style>
  <w:style w:type="paragraph" w:customStyle="1" w:styleId="Retrait1">
    <w:name w:val="*Retrait1"/>
    <w:basedOn w:val="Normal0"/>
    <w:pPr>
      <w:tabs>
        <w:tab w:val="left" w:pos="284"/>
      </w:tabs>
      <w:ind w:left="284" w:hanging="284"/>
    </w:pPr>
  </w:style>
  <w:style w:type="paragraph" w:customStyle="1" w:styleId="Retrait2">
    <w:name w:val="*Retrait2"/>
    <w:basedOn w:val="Normal0"/>
    <w:pPr>
      <w:tabs>
        <w:tab w:val="left" w:pos="567"/>
      </w:tabs>
      <w:ind w:left="567" w:hanging="284"/>
    </w:pPr>
  </w:style>
  <w:style w:type="paragraph" w:customStyle="1" w:styleId="RetraitCitation">
    <w:name w:val="*RetraitCitation"/>
    <w:basedOn w:val="Normal0"/>
    <w:pPr>
      <w:tabs>
        <w:tab w:val="left" w:pos="851"/>
      </w:tabs>
      <w:ind w:left="851" w:hanging="284"/>
    </w:pPr>
  </w:style>
  <w:style w:type="paragraph" w:customStyle="1" w:styleId="Section">
    <w:name w:val="*Section"/>
    <w:basedOn w:val="Normal0"/>
    <w:pPr>
      <w:keepNext/>
    </w:pPr>
    <w:rPr>
      <w:i/>
    </w:rPr>
  </w:style>
  <w:style w:type="paragraph" w:customStyle="1" w:styleId="SectionCitation">
    <w:name w:val="*SectionCitation"/>
    <w:basedOn w:val="Section"/>
    <w:next w:val="Citation"/>
    <w:pPr>
      <w:ind w:left="567"/>
    </w:pPr>
  </w:style>
  <w:style w:type="paragraph" w:customStyle="1" w:styleId="Titre">
    <w:name w:val="*Titre"/>
    <w:basedOn w:val="Normal0"/>
    <w:next w:val="NomChapitre"/>
    <w:pPr>
      <w:keepNext/>
      <w:spacing w:after="180"/>
    </w:pPr>
    <w:rPr>
      <w:i/>
      <w:caps/>
      <w:sz w:val="24"/>
    </w:rPr>
  </w:style>
  <w:style w:type="paragraph" w:customStyle="1" w:styleId="TitreCitation">
    <w:name w:val="*TitreCitation"/>
    <w:basedOn w:val="Titre"/>
    <w:next w:val="NomChapitreCitation"/>
    <w:pPr>
      <w:ind w:left="567"/>
    </w:pPr>
  </w:style>
  <w:style w:type="paragraph" w:customStyle="1" w:styleId="Vu">
    <w:name w:val="*Vu"/>
    <w:basedOn w:val="Normal0"/>
    <w:next w:val="Normal0"/>
    <w:pPr>
      <w:tabs>
        <w:tab w:val="left" w:pos="8108"/>
      </w:tabs>
      <w:spacing w:after="120"/>
    </w:pPr>
  </w:style>
  <w:style w:type="paragraph" w:customStyle="1" w:styleId="CitationItalique">
    <w:name w:val="*CitationItalique"/>
    <w:basedOn w:val="Citation"/>
    <w:rPr>
      <w:i/>
    </w:rPr>
  </w:style>
  <w:style w:type="paragraph" w:customStyle="1" w:styleId="RetraitCitation1">
    <w:name w:val="*RetraitCitation1"/>
    <w:basedOn w:val="Normal0"/>
    <w:pPr>
      <w:tabs>
        <w:tab w:val="left" w:pos="851"/>
      </w:tabs>
      <w:ind w:left="851" w:hanging="284"/>
    </w:pPr>
  </w:style>
  <w:style w:type="paragraph" w:customStyle="1" w:styleId="RetraitCitation2">
    <w:name w:val="*RetraitCitation2"/>
    <w:basedOn w:val="Normal0"/>
    <w:pPr>
      <w:tabs>
        <w:tab w:val="left" w:pos="1134"/>
      </w:tabs>
      <w:ind w:left="1135" w:hanging="284"/>
    </w:pPr>
  </w:style>
  <w:style w:type="paragraph" w:customStyle="1" w:styleId="xChapitreCitation">
    <w:name w:val="xChapitreCitation"/>
    <w:basedOn w:val="xChapitre"/>
    <w:next w:val="Normal"/>
    <w:pPr>
      <w:ind w:left="567"/>
    </w:pPr>
  </w:style>
  <w:style w:type="paragraph" w:customStyle="1" w:styleId="xCitation">
    <w:name w:val="xCitation"/>
    <w:basedOn w:val="xNormal"/>
    <w:pPr>
      <w:ind w:left="567"/>
    </w:pPr>
  </w:style>
  <w:style w:type="paragraph" w:customStyle="1" w:styleId="xCitationItalique">
    <w:name w:val="xCitationItalique"/>
    <w:basedOn w:val="xCitation"/>
    <w:rPr>
      <w:i/>
    </w:rPr>
  </w:style>
  <w:style w:type="paragraph" w:customStyle="1" w:styleId="xCitationItaliqueS">
    <w:name w:val="xCitationItaliqueS"/>
    <w:basedOn w:val="xCitationItalique"/>
    <w:pPr>
      <w:spacing w:after="0"/>
    </w:pPr>
  </w:style>
  <w:style w:type="paragraph" w:customStyle="1" w:styleId="xDateAdoption">
    <w:name w:val="xDateAdoption"/>
    <w:basedOn w:val="xNormal"/>
    <w:pPr>
      <w:spacing w:after="0"/>
      <w:jc w:val="left"/>
    </w:pPr>
  </w:style>
  <w:style w:type="paragraph" w:customStyle="1" w:styleId="xEdition">
    <w:name w:val="xEdition"/>
    <w:basedOn w:val="xNormal"/>
    <w:next w:val="xNormal"/>
    <w:pPr>
      <w:jc w:val="left"/>
    </w:pPr>
    <w:rPr>
      <w:i/>
      <w:sz w:val="18"/>
    </w:rPr>
  </w:style>
  <w:style w:type="paragraph" w:customStyle="1" w:styleId="xItalique">
    <w:name w:val="xItalique"/>
    <w:basedOn w:val="xNormal"/>
    <w:next w:val="xNormal"/>
    <w:rPr>
      <w:i/>
    </w:rPr>
  </w:style>
  <w:style w:type="paragraph" w:customStyle="1" w:styleId="xLigneBlanche">
    <w:name w:val="xLigneBlanche"/>
    <w:basedOn w:val="xNormal"/>
    <w:next w:val="xNormal"/>
    <w:pPr>
      <w:spacing w:after="0"/>
    </w:pPr>
  </w:style>
  <w:style w:type="paragraph" w:customStyle="1" w:styleId="xMarginale">
    <w:name w:val="xMarginale"/>
    <w:basedOn w:val="xNormal"/>
    <w:next w:val="xNormal"/>
    <w:pPr>
      <w:keepNext/>
      <w:framePr w:w="1525" w:h="284" w:wrap="around" w:vAnchor="text" w:hAnchor="page" w:x="1453" w:y="7"/>
      <w:spacing w:after="0" w:line="200" w:lineRule="exact"/>
      <w:jc w:val="left"/>
    </w:pPr>
    <w:rPr>
      <w:sz w:val="18"/>
    </w:rPr>
  </w:style>
  <w:style w:type="paragraph" w:customStyle="1" w:styleId="xMarginaleRetrait">
    <w:name w:val="xMarginaleRetrait"/>
    <w:basedOn w:val="xMarginale"/>
    <w:next w:val="xNormal"/>
    <w:pPr>
      <w:framePr w:wrap="around"/>
      <w:tabs>
        <w:tab w:val="left" w:pos="227"/>
      </w:tabs>
      <w:ind w:left="227" w:hanging="227"/>
    </w:pPr>
  </w:style>
  <w:style w:type="paragraph" w:customStyle="1" w:styleId="xMarginaleRetrait2">
    <w:name w:val="xMarginaleRetrait2"/>
    <w:basedOn w:val="xMarginale"/>
    <w:next w:val="xNormal"/>
    <w:pPr>
      <w:framePr w:wrap="around"/>
      <w:tabs>
        <w:tab w:val="left" w:pos="340"/>
      </w:tabs>
      <w:ind w:left="340" w:hanging="340"/>
    </w:pPr>
  </w:style>
  <w:style w:type="paragraph" w:customStyle="1" w:styleId="xNom">
    <w:name w:val="xNom"/>
    <w:basedOn w:val="xNormal"/>
    <w:pPr>
      <w:spacing w:after="0"/>
      <w:jc w:val="left"/>
    </w:pPr>
    <w:rPr>
      <w:b/>
      <w:sz w:val="28"/>
    </w:rPr>
  </w:style>
  <w:style w:type="paragraph" w:customStyle="1" w:styleId="xNomChapitre">
    <w:name w:val="xNomChapitre"/>
    <w:basedOn w:val="xNormal"/>
    <w:next w:val="xNormal"/>
    <w:pPr>
      <w:keepNext/>
      <w:spacing w:after="240"/>
    </w:pPr>
    <w:rPr>
      <w:b/>
      <w:sz w:val="24"/>
    </w:rPr>
  </w:style>
  <w:style w:type="paragraph" w:customStyle="1" w:styleId="xNomChapitreCitation">
    <w:name w:val="xNomChapitreCitation"/>
    <w:basedOn w:val="xNomChapitre"/>
    <w:next w:val="xCitation"/>
    <w:pPr>
      <w:ind w:left="567"/>
    </w:pPr>
  </w:style>
  <w:style w:type="paragraph" w:customStyle="1" w:styleId="xRetrait1a">
    <w:name w:val="xRetrait1a"/>
    <w:basedOn w:val="xNormal"/>
    <w:pPr>
      <w:tabs>
        <w:tab w:val="left" w:pos="284"/>
      </w:tabs>
      <w:ind w:left="284" w:hanging="284"/>
    </w:pPr>
  </w:style>
  <w:style w:type="paragraph" w:customStyle="1" w:styleId="xRetrait1s">
    <w:name w:val="xRetrait1s"/>
    <w:basedOn w:val="xRetrait1a"/>
    <w:pPr>
      <w:spacing w:after="0"/>
    </w:pPr>
  </w:style>
  <w:style w:type="paragraph" w:customStyle="1" w:styleId="xRetrait2a">
    <w:name w:val="xRetrait2a"/>
    <w:basedOn w:val="xNormal"/>
    <w:pPr>
      <w:tabs>
        <w:tab w:val="left" w:pos="567"/>
      </w:tabs>
      <w:ind w:left="567" w:hanging="284"/>
    </w:pPr>
  </w:style>
  <w:style w:type="paragraph" w:customStyle="1" w:styleId="xRetrait2s">
    <w:name w:val="xRetrait2s"/>
    <w:basedOn w:val="xRetrait2a"/>
    <w:pPr>
      <w:spacing w:after="0"/>
    </w:pPr>
  </w:style>
  <w:style w:type="paragraph" w:customStyle="1" w:styleId="xRetraitCitation1a">
    <w:name w:val="xRetraitCitation1a"/>
    <w:basedOn w:val="xNormal"/>
    <w:pPr>
      <w:tabs>
        <w:tab w:val="left" w:pos="851"/>
      </w:tabs>
      <w:ind w:left="851" w:hanging="284"/>
    </w:pPr>
  </w:style>
  <w:style w:type="paragraph" w:customStyle="1" w:styleId="xRetraitCitation1s">
    <w:name w:val="xRetraitCitation1s"/>
    <w:basedOn w:val="xRetraitCitation1a"/>
    <w:pPr>
      <w:spacing w:after="0"/>
    </w:pPr>
  </w:style>
  <w:style w:type="paragraph" w:customStyle="1" w:styleId="xRetraitCitation2a">
    <w:name w:val="xRetraitCitation2a"/>
    <w:basedOn w:val="xNormal"/>
    <w:pPr>
      <w:tabs>
        <w:tab w:val="left" w:pos="1134"/>
      </w:tabs>
      <w:ind w:left="1135" w:hanging="284"/>
    </w:pPr>
  </w:style>
  <w:style w:type="paragraph" w:customStyle="1" w:styleId="xRetraitCitation2s">
    <w:name w:val="xRetraitCitation2s"/>
    <w:basedOn w:val="xRetraitCitation2a"/>
    <w:pPr>
      <w:spacing w:after="0"/>
    </w:pPr>
  </w:style>
  <w:style w:type="paragraph" w:customStyle="1" w:styleId="xSection">
    <w:name w:val="xSection"/>
    <w:basedOn w:val="xNormal"/>
    <w:pPr>
      <w:keepNext/>
      <w:spacing w:after="240"/>
    </w:pPr>
    <w:rPr>
      <w:i/>
      <w:sz w:val="24"/>
    </w:rPr>
  </w:style>
  <w:style w:type="paragraph" w:customStyle="1" w:styleId="xSectionCitation">
    <w:name w:val="xSectionCitation"/>
    <w:basedOn w:val="xSection"/>
    <w:next w:val="xCitation"/>
    <w:pPr>
      <w:ind w:left="567"/>
    </w:pPr>
  </w:style>
  <w:style w:type="paragraph" w:customStyle="1" w:styleId="xTitre">
    <w:name w:val="xTitre"/>
    <w:basedOn w:val="xNormal"/>
    <w:next w:val="xNomChapitre"/>
    <w:pPr>
      <w:keepNext/>
      <w:spacing w:after="60"/>
    </w:pPr>
    <w:rPr>
      <w:i/>
      <w:caps/>
      <w:sz w:val="24"/>
    </w:rPr>
  </w:style>
  <w:style w:type="paragraph" w:customStyle="1" w:styleId="xTitreCitation">
    <w:name w:val="xTitreCitation"/>
    <w:basedOn w:val="xTitre"/>
    <w:next w:val="xNomChapitreCitation"/>
    <w:pPr>
      <w:ind w:left="567"/>
    </w:pPr>
  </w:style>
  <w:style w:type="paragraph" w:customStyle="1" w:styleId="xVu">
    <w:name w:val="xVu"/>
    <w:basedOn w:val="xNormal"/>
    <w:next w:val="xNormal"/>
    <w:pPr>
      <w:tabs>
        <w:tab w:val="left" w:pos="8108"/>
      </w:tabs>
      <w:spacing w:after="60"/>
    </w:pPr>
  </w:style>
  <w:style w:type="character" w:styleId="Textedelespacerserv">
    <w:name w:val="Placeholder Text"/>
    <w:basedOn w:val="Policepardfaut"/>
    <w:uiPriority w:val="99"/>
    <w:semiHidden/>
    <w:rsid w:val="005561E4"/>
    <w:rPr>
      <w:color w:val="808080"/>
    </w:rPr>
  </w:style>
  <w:style w:type="paragraph" w:styleId="Textedebulles">
    <w:name w:val="Balloon Text"/>
    <w:basedOn w:val="Normal"/>
    <w:link w:val="TextedebullesCar"/>
    <w:uiPriority w:val="99"/>
    <w:semiHidden/>
    <w:unhideWhenUsed/>
    <w:rsid w:val="005561E4"/>
    <w:rPr>
      <w:rFonts w:ascii="Tahoma" w:hAnsi="Tahoma" w:cs="Tahoma"/>
      <w:sz w:val="16"/>
      <w:szCs w:val="16"/>
    </w:rPr>
  </w:style>
  <w:style w:type="character" w:customStyle="1" w:styleId="TextedebullesCar">
    <w:name w:val="Texte de bulles Car"/>
    <w:basedOn w:val="Policepardfaut"/>
    <w:link w:val="Textedebulles"/>
    <w:uiPriority w:val="99"/>
    <w:semiHidden/>
    <w:rsid w:val="005561E4"/>
    <w:rPr>
      <w:rFonts w:ascii="Tahoma" w:hAnsi="Tahoma" w:cs="Tahoma"/>
      <w:sz w:val="16"/>
      <w:szCs w:val="16"/>
      <w:lang w:val="fr-FR" w:eastAsia="fr-FR"/>
    </w:rPr>
  </w:style>
  <w:style w:type="character" w:customStyle="1" w:styleId="Style1">
    <w:name w:val="Style1"/>
    <w:basedOn w:val="Policepardfaut"/>
    <w:uiPriority w:val="1"/>
    <w:rsid w:val="00924015"/>
    <w:rPr>
      <w:rFonts w:ascii="Arial" w:hAnsi="Arial"/>
    </w:rPr>
  </w:style>
  <w:style w:type="character" w:customStyle="1" w:styleId="Style2">
    <w:name w:val="Style2"/>
    <w:basedOn w:val="Policepardfaut"/>
    <w:uiPriority w:val="1"/>
    <w:rsid w:val="00924015"/>
    <w:rPr>
      <w:rFonts w:ascii="Arial" w:hAnsi="Arial"/>
      <w:sz w:val="22"/>
    </w:rPr>
  </w:style>
  <w:style w:type="character" w:customStyle="1" w:styleId="Style3">
    <w:name w:val="Style3"/>
    <w:basedOn w:val="Policepardfaut"/>
    <w:uiPriority w:val="1"/>
    <w:rsid w:val="00924015"/>
    <w:rPr>
      <w:rFonts w:ascii="Arial" w:hAnsi="Arial"/>
    </w:rPr>
  </w:style>
  <w:style w:type="character" w:customStyle="1" w:styleId="Style4">
    <w:name w:val="Style4"/>
    <w:basedOn w:val="Policepardfaut"/>
    <w:uiPriority w:val="1"/>
    <w:rsid w:val="00924015"/>
    <w:rPr>
      <w:rFonts w:ascii="Arial" w:hAnsi="Arial"/>
    </w:rPr>
  </w:style>
  <w:style w:type="character" w:customStyle="1" w:styleId="Style5">
    <w:name w:val="Style5"/>
    <w:basedOn w:val="Policepardfaut"/>
    <w:uiPriority w:val="1"/>
    <w:rsid w:val="0092401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énéral"/>
          <w:gallery w:val="placeholder"/>
        </w:category>
        <w:types>
          <w:type w:val="bbPlcHdr"/>
        </w:types>
        <w:behaviors>
          <w:behavior w:val="content"/>
        </w:behaviors>
        <w:guid w:val="{0CB51D4D-7084-4EF5-B987-5161BB9012F8}"/>
      </w:docPartPr>
      <w:docPartBody>
        <w:p w:rsidR="00024F6E" w:rsidRDefault="00D50F92">
          <w:r w:rsidRPr="00A8354B">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92"/>
    <w:rsid w:val="00024F6E"/>
    <w:rsid w:val="00C81205"/>
    <w:rsid w:val="00D50F92"/>
    <w:rsid w:val="00DB44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F92"/>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0F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5AFD235C7204EA30C3148E2B868EF" ma:contentTypeVersion="6" ma:contentTypeDescription="Crée un document." ma:contentTypeScope="" ma:versionID="e9e18491047b3c57fd67dbcd74246f55">
  <xsd:schema xmlns:xsd="http://www.w3.org/2001/XMLSchema" xmlns:xs="http://www.w3.org/2001/XMLSchema" xmlns:p="http://schemas.microsoft.com/office/2006/metadata/properties" xmlns:ns1="http://schemas.microsoft.com/sharepoint/v3" xmlns:ns2="6beae8ba-3ce8-4dd8-9000-dbc7efd09272" xmlns:ns3="bf7eed08-1a26-4591-82cc-0414f39a5c73" xmlns:ns4="12ccf4b5-551c-4247-9bcf-6e97861357f3" targetNamespace="http://schemas.microsoft.com/office/2006/metadata/properties" ma:root="true" ma:fieldsID="cd2dfe7a378317f1c14fd8d438d244ea" ns1:_="" ns2:_="" ns3:_="" ns4:_="">
    <xsd:import namespace="http://schemas.microsoft.com/sharepoint/v3"/>
    <xsd:import namespace="6beae8ba-3ce8-4dd8-9000-dbc7efd09272"/>
    <xsd:import namespace="bf7eed08-1a26-4591-82cc-0414f39a5c73"/>
    <xsd:import namespace="12ccf4b5-551c-4247-9bcf-6e97861357f3"/>
    <xsd:element name="properties">
      <xsd:complexType>
        <xsd:sequence>
          <xsd:element name="documentManagement">
            <xsd:complexType>
              <xsd:all>
                <xsd:element ref="ns1:IntraNeTransmitterTaxHTField" minOccurs="0"/>
                <xsd:element ref="ns2:TaxCatchAll" minOccurs="0"/>
                <xsd:element ref="ns2:TaxCatchAllLabel" minOccurs="0"/>
                <xsd:element ref="ns1:IntraNeInformationsTypeTaxHTField" minOccurs="0"/>
                <xsd:element ref="ns3:IntraNeTargetAudienceTaxHTField" minOccurs="0"/>
                <xsd:element ref="ns1:IntraNeThematicTaxHTField" minOccurs="0"/>
                <xsd:element ref="ns2:TaxKeywordTaxHTField" minOccurs="0"/>
                <xsd:element ref="ns1:PublishingStartDate" minOccurs="0"/>
                <xsd:element ref="ns1:PublishingExpirationDate" minOccurs="0"/>
                <xsd:element ref="ns1:_dlc_ExpireDateSaved" minOccurs="0"/>
                <xsd:element ref="ns1:_dlc_ExpireDate" minOccurs="0"/>
                <xsd:element ref="ns1:_dlc_Exempt" minOccurs="0"/>
                <xsd:element ref="ns1:IntraNeSyncPartner" minOccurs="0"/>
                <xsd:element ref="ns4: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traNeTransmitterTaxHTField" ma:index="8" nillable="true" ma:taxonomy="true" ma:internalName="IntraNeTransmitterTaxHTField" ma:taxonomyFieldName="IntraNeTransmitter" ma:displayName="Émetteurs" ma:fieldId="{93674c06-6a43-4b57-b3d6-2bc097157155}" ma:sspId="e0dc1823-f953-4a4c-a748-d8b8a7f8cf52" ma:termSetId="e820e8dc-a595-4f06-a30a-fbbe9b5627fa" ma:anchorId="00000000-0000-0000-0000-000000000000" ma:open="false" ma:isKeyword="false">
      <xsd:complexType>
        <xsd:sequence>
          <xsd:element ref="pc:Terms" minOccurs="0" maxOccurs="1"/>
        </xsd:sequence>
      </xsd:complexType>
    </xsd:element>
    <xsd:element name="IntraNeInformationsTypeTaxHTField" ma:index="12" nillable="true" ma:taxonomy="true" ma:internalName="IntraNeInformationsTypeTaxHTField" ma:taxonomyFieldName="IntraNeInformationsType" ma:displayName="Type d'informations" ma:fieldId="{2fb01684-d27f-4f8d-bedc-aa8fffebeaf4}" ma:taxonomyMulti="true" ma:sspId="e0dc1823-f953-4a4c-a748-d8b8a7f8cf52" ma:termSetId="17ab0a1c-1dbf-4701-b215-649d188d294f" ma:anchorId="00000000-0000-0000-0000-000000000000" ma:open="false" ma:isKeyword="false">
      <xsd:complexType>
        <xsd:sequence>
          <xsd:element ref="pc:Terms" minOccurs="0" maxOccurs="1"/>
        </xsd:sequence>
      </xsd:complexType>
    </xsd:element>
    <xsd:element name="IntraNeThematicTaxHTField" ma:index="16" nillable="true" ma:taxonomy="true" ma:internalName="IntraNeThematicTaxHTField" ma:taxonomyFieldName="IntraNeThematic" ma:displayName="Thématique" ma:fieldId="{0ce3c18a-28ac-4ab9-8153-e0551c39f6bb}" ma:taxonomyMulti="true" ma:sspId="e0dc1823-f953-4a4c-a748-d8b8a7f8cf52" ma:termSetId="31383dd0-91c1-411d-8363-176150bdeeb1" ma:anchorId="00000000-0000-0000-0000-000000000000" ma:open="false" ma:isKeyword="false">
      <xsd:complexType>
        <xsd:sequence>
          <xsd:element ref="pc:Terms" minOccurs="0" maxOccurs="1"/>
        </xsd:sequence>
      </xsd:complexType>
    </xsd:element>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element name="_dlc_ExpireDateSaved" ma:index="22" nillable="true" ma:displayName="Date d’expiration d’origine" ma:description="" ma:hidden="true" ma:internalName="_dlc_ExpireDateSaved" ma:readOnly="true">
      <xsd:simpleType>
        <xsd:restriction base="dms:DateTime"/>
      </xsd:simpleType>
    </xsd:element>
    <xsd:element name="_dlc_ExpireDate" ma:index="23" nillable="true" ma:displayName="Date d’expiration" ma:description="" ma:hidden="true" ma:internalName="_dlc_ExpireDate" ma:readOnly="true">
      <xsd:simpleType>
        <xsd:restriction base="dms:DateTime"/>
      </xsd:simpleType>
    </xsd:element>
    <xsd:element name="_dlc_Exempt" ma:index="24" nillable="true" ma:displayName="Exempt de la stratégie" ma:description="" ma:hidden="true" ma:internalName="_dlc_Exempt" ma:readOnly="true">
      <xsd:simpleType>
        <xsd:restriction base="dms:Unknown"/>
      </xsd:simpleType>
    </xsd:element>
    <xsd:element name="IntraNeSyncPartner" ma:index="25" nillable="true" ma:displayName="Synchronisation avec partenaires" ma:default="0" ma:internalName="IntraNeSyncPartn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eae8ba-3ce8-4dd8-9000-dbc7efd09272" elementFormDefault="qualified">
    <xsd:import namespace="http://schemas.microsoft.com/office/2006/documentManagement/types"/>
    <xsd:import namespace="http://schemas.microsoft.com/office/infopath/2007/PartnerControls"/>
    <xsd:element name="TaxCatchAll" ma:index="9" nillable="true" ma:displayName="Colonne Attraper tout de Taxonomie" ma:description="" ma:hidden="true" ma:list="{229d3ddd-074d-4a87-bd4f-f07cd833aec4}" ma:internalName="TaxCatchAll" ma:showField="CatchAllData" ma:web="6beae8ba-3ce8-4dd8-9000-dbc7efd092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229d3ddd-074d-4a87-bd4f-f07cd833aec4}" ma:internalName="TaxCatchAllLabel" ma:readOnly="true" ma:showField="CatchAllDataLabel" ma:web="6beae8ba-3ce8-4dd8-9000-dbc7efd09272">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Mots clés d’entreprise" ma:fieldId="{23f27201-bee3-471e-b2e7-b64fd8b7ca38}" ma:taxonomyMulti="true" ma:sspId="e0dc1823-f953-4a4c-a748-d8b8a7f8cf52" ma:termSetId="00000000-0000-0000-0000-000000000000" ma:anchorId="00000000-0000-0000-0000-000000000000" ma:open="true" ma:isKeyword="true">
      <xsd:complexType>
        <xsd:sequence>
          <xsd:element ref="pc:Terms" minOccurs="0" maxOccurs="1"/>
        </xsd:sequence>
      </xsd:complexType>
    </xsd:element>
    <xsd:element name="_dlc_DocId" ma:index="27" nillable="true" ma:displayName="Valeur d’ID de document" ma:description="Valeur de l’ID de document affecté à cet élément." ma:internalName="_dlc_DocId" ma:readOnly="true">
      <xsd:simpleType>
        <xsd:restriction base="dms:Text"/>
      </xsd:simpleType>
    </xsd:element>
    <xsd:element name="_dlc_DocIdUrl" ma:index="28"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7eed08-1a26-4591-82cc-0414f39a5c73" elementFormDefault="qualified">
    <xsd:import namespace="http://schemas.microsoft.com/office/2006/documentManagement/types"/>
    <xsd:import namespace="http://schemas.microsoft.com/office/infopath/2007/PartnerControls"/>
    <xsd:element name="IntraNeTargetAudienceTaxHTField" ma:index="14" nillable="true" ma:taxonomy="true" ma:internalName="IntraNeTargetAudienceTaxHTField" ma:taxonomyFieldName="IntraNeTargetAudience" ma:displayName="Public cible" ma:default="-1;#Administration cantonale|9e3ca1ef-67b7-4457-a1ff-e655024e850a" ma:fieldId="{5634df79-6ae6-4795-bf66-536436fa9800}" ma:taxonomyMulti="true" ma:sspId="e0dc1823-f953-4a4c-a748-d8b8a7f8cf52" ma:termSetId="ee240775-05fc-4926-a526-8bf8109b707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ccf4b5-551c-4247-9bcf-6e97861357f3" elementFormDefault="qualified">
    <xsd:import namespace="http://schemas.microsoft.com/office/2006/documentManagement/types"/>
    <xsd:import namespace="http://schemas.microsoft.com/office/infopath/2007/PartnerControls"/>
    <xsd:element name="SharedWithUsers" ma:index="26"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TaxCatchAll xmlns="7dc7280d-fec9-4c99-9736-8d7ecec3545c">
      <Value>122</Value>
      <Value>121</Value>
      <Value>212</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des communes</TermName>
          <TermId xmlns="http://schemas.microsoft.com/office/infopath/2007/PartnerControls">7ef8d52b-6e7a-45c1-ad7f-2791ac69a743</TermId>
        </TermInfo>
      </Terms>
    </k5578e8018b54236945b0d1339d2a6f5>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SCOM</TermName>
          <TermId xmlns="http://schemas.microsoft.com/office/infopath/2007/PartnerControls">beaa4e20-5140-4353-9959-2d59772728cb</TermId>
        </TermInfo>
      </Terms>
    </h42ba7f56afd40d8a80558d45f27949a>
    <c806c3ad7ef948cca74e93affe552c52 xmlns="7dc7280d-fec9-4c99-9736-8d7ecec3545c">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3d7b8503-4564-4a08-904d-7eb0ff87fca1</TermId>
        </TermInfo>
      </Terms>
    </c806c3ad7ef948cca74e93affe552c5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ED453-8A6F-459B-8B9F-28F7B864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eae8ba-3ce8-4dd8-9000-dbc7efd09272"/>
    <ds:schemaRef ds:uri="bf7eed08-1a26-4591-82cc-0414f39a5c73"/>
    <ds:schemaRef ds:uri="12ccf4b5-551c-4247-9bcf-6e9786135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6B3BB-03AD-48EA-A19F-9A2C5D4FB31D}"/>
</file>

<file path=customXml/itemProps3.xml><?xml version="1.0" encoding="utf-8"?>
<ds:datastoreItem xmlns:ds="http://schemas.openxmlformats.org/officeDocument/2006/customXml" ds:itemID="{F51F1248-6366-4E7E-8C05-84CF07F3AD3D}">
  <ds:schemaRefs>
    <ds:schemaRef ds:uri="http://schemas.microsoft.com/office/2006/documentManagement/types"/>
    <ds:schemaRef ds:uri="12ccf4b5-551c-4247-9bcf-6e97861357f3"/>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f7eed08-1a26-4591-82cc-0414f39a5c73"/>
    <ds:schemaRef ds:uri="http://schemas.microsoft.com/sharepoint/v3"/>
    <ds:schemaRef ds:uri="http://purl.org/dc/terms/"/>
    <ds:schemaRef ds:uri="6beae8ba-3ce8-4dd8-9000-dbc7efd09272"/>
    <ds:schemaRef ds:uri="http://www.w3.org/XML/1998/namespace"/>
    <ds:schemaRef ds:uri="http://purl.org/dc/dcmitype/"/>
  </ds:schemaRefs>
</ds:datastoreItem>
</file>

<file path=customXml/itemProps4.xml><?xml version="1.0" encoding="utf-8"?>
<ds:datastoreItem xmlns:ds="http://schemas.openxmlformats.org/officeDocument/2006/customXml" ds:itemID="{7D08AFB5-BAF0-4799-92FC-4F028A87FE90}">
  <ds:schemaRefs>
    <ds:schemaRef ds:uri="http://schemas.microsoft.com/sharepoint/v3/contenttype/forms"/>
  </ds:schemaRefs>
</ds:datastoreItem>
</file>

<file path=customXml/itemProps5.xml><?xml version="1.0" encoding="utf-8"?>
<ds:datastoreItem xmlns:ds="http://schemas.openxmlformats.org/officeDocument/2006/customXml" ds:itemID="{231E5AED-E24B-4A86-9346-1F92258D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411</Words>
  <Characters>2172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Modèle arrêté our règlement - Nouvelle disposition</vt:lpstr>
    </vt:vector>
  </TitlesOfParts>
  <Company>Etat de Neuchâtel</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type taxation conduites LRVP</dc:title>
  <dc:creator>SIEN</dc:creator>
  <cp:lastModifiedBy>Benoit Pierre-Yves</cp:lastModifiedBy>
  <cp:revision>9</cp:revision>
  <cp:lastPrinted>2020-08-27T12:59:00Z</cp:lastPrinted>
  <dcterms:created xsi:type="dcterms:W3CDTF">2020-08-27T12:51:00Z</dcterms:created>
  <dcterms:modified xsi:type="dcterms:W3CDTF">2020-11-19T08:15:00Z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54000</vt:r8>
  </property>
  <property fmtid="{D5CDD505-2E9C-101B-9397-08002B2CF9AE}" pid="3" name="ContentTypeId">
    <vt:lpwstr>0x01010092D05A7A5FFBB2409E8867759DE79364</vt:lpwstr>
  </property>
  <property fmtid="{D5CDD505-2E9C-101B-9397-08002B2CF9AE}" pid="4" name="_dlc_policyId">
    <vt:lpwstr/>
  </property>
  <property fmtid="{D5CDD505-2E9C-101B-9397-08002B2CF9AE}" pid="5" name="ItemRetentionFormula">
    <vt:lpwstr/>
  </property>
  <property fmtid="{D5CDD505-2E9C-101B-9397-08002B2CF9AE}" pid="6" name="IntraNeTargetAudience">
    <vt:lpwstr>1;#Administration cantonale|9e3ca1ef-67b7-4457-a1ff-e655024e850a</vt:lpwstr>
  </property>
  <property fmtid="{D5CDD505-2E9C-101B-9397-08002B2CF9AE}" pid="7" name="TaxKeyword">
    <vt:lpwstr/>
  </property>
  <property fmtid="{D5CDD505-2E9C-101B-9397-08002B2CF9AE}" pid="8" name="IntraNeThematic">
    <vt:lpwstr>21;#État|dad13d40-bf75-4c1e-a222-656c1789f875;#43;#Autorités|86b8b2a2-7dda-4b1f-83d1-3cea98c39b8d</vt:lpwstr>
  </property>
  <property fmtid="{D5CDD505-2E9C-101B-9397-08002B2CF9AE}" pid="9" name="IntraNeInformationsType">
    <vt:lpwstr>44;#Modèle|327cf4ed-fa14-4c82-93c0-be942edcff16;#48;#Arrêté|33bee700-5968-4eec-9a67-fb6e64bf91cd;#49;#Règlement|f05baa5f-a760-40a9-bf51-8698d1f0bfcd</vt:lpwstr>
  </property>
  <property fmtid="{D5CDD505-2E9C-101B-9397-08002B2CF9AE}" pid="10" name="IntraNeTransmitter">
    <vt:lpwstr>15;#CHAN|ba9d7f64-c9fb-4547-84bc-ea85752d9e4e</vt:lpwstr>
  </property>
  <property fmtid="{D5CDD505-2E9C-101B-9397-08002B2CF9AE}" pid="11" name="_dlc_DocIdItemGuid">
    <vt:lpwstr>55ae17f5-7c50-42f4-b319-f97d0035a344</vt:lpwstr>
  </property>
  <property fmtid="{D5CDD505-2E9C-101B-9397-08002B2CF9AE}" pid="12" name="Entite">
    <vt:lpwstr>122;#Service des communes|7ef8d52b-6e7a-45c1-ad7f-2791ac69a743</vt:lpwstr>
  </property>
  <property fmtid="{D5CDD505-2E9C-101B-9397-08002B2CF9AE}" pid="13" name="Acronyme">
    <vt:lpwstr>121;#SCOM|beaa4e20-5140-4353-9959-2d59772728cb</vt:lpwstr>
  </property>
  <property fmtid="{D5CDD505-2E9C-101B-9397-08002B2CF9AE}" pid="14" name="Departement">
    <vt:lpwstr/>
  </property>
  <property fmtid="{D5CDD505-2E9C-101B-9397-08002B2CF9AE}" pid="15" name="Type du document">
    <vt:lpwstr>212;#Modèle|3d7b8503-4564-4a08-904d-7eb0ff87fca1</vt:lpwstr>
  </property>
  <property fmtid="{D5CDD505-2E9C-101B-9397-08002B2CF9AE}" pid="16" name="Theme">
    <vt:lpwstr/>
  </property>
</Properties>
</file>