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86E44" w:rsidRPr="00386E44" w:rsidTr="0079100D">
        <w:tc>
          <w:tcPr>
            <w:tcW w:w="9072" w:type="dxa"/>
          </w:tcPr>
          <w:p w:rsidR="00386E44" w:rsidRPr="00386E44" w:rsidRDefault="00386E44" w:rsidP="00A3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textAlignment w:val="baseline"/>
              <w:rPr>
                <w:rFonts w:ascii="Arial" w:eastAsia="Times New Roman" w:hAnsi="Arial" w:cs="Times New Roman"/>
                <w:szCs w:val="20"/>
                <w:lang w:val="fr-FR" w:eastAsia="fr-FR"/>
              </w:rPr>
            </w:pPr>
          </w:p>
          <w:p w:rsidR="00386E44" w:rsidRPr="00386E44" w:rsidRDefault="00AD2570" w:rsidP="00A3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textAlignment w:val="baseline"/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  <w:t xml:space="preserve">Règlement </w:t>
            </w:r>
            <w:r w:rsidR="00B52A12"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  <w:t>type sur</w:t>
            </w:r>
            <w:r w:rsidR="003B5AA5"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  <w:t xml:space="preserve"> le fonds des ports</w:t>
            </w:r>
          </w:p>
          <w:p w:rsidR="00386E44" w:rsidRPr="00386E44" w:rsidRDefault="00386E44" w:rsidP="00A3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textAlignment w:val="baseline"/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</w:pPr>
          </w:p>
        </w:tc>
      </w:tr>
    </w:tbl>
    <w:p w:rsidR="00386E44" w:rsidRPr="00386E44" w:rsidRDefault="00386E44" w:rsidP="00450B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val="fr-FR" w:eastAsia="fr-FR"/>
        </w:rPr>
      </w:pPr>
    </w:p>
    <w:p w:rsidR="00386E44" w:rsidRPr="00386E44" w:rsidRDefault="00386E44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lang w:val="fr-FR" w:eastAsia="fr-FR"/>
        </w:rPr>
      </w:pPr>
      <w:r w:rsidRPr="00386E44">
        <w:rPr>
          <w:rFonts w:ascii="Arial" w:eastAsia="Times New Roman" w:hAnsi="Arial" w:cs="Arial"/>
          <w:i/>
          <w:lang w:val="fr-FR" w:eastAsia="fr-FR"/>
        </w:rPr>
        <w:t xml:space="preserve">Le </w:t>
      </w:r>
      <w:r w:rsidR="003C58F1">
        <w:rPr>
          <w:rFonts w:ascii="Arial" w:eastAsia="Times New Roman" w:hAnsi="Arial" w:cs="Arial"/>
          <w:i/>
          <w:lang w:val="fr-FR" w:eastAsia="fr-FR"/>
        </w:rPr>
        <w:t xml:space="preserve">Conseil </w:t>
      </w:r>
      <w:r w:rsidR="00B07A00">
        <w:rPr>
          <w:rFonts w:ascii="Arial" w:eastAsia="Times New Roman" w:hAnsi="Arial" w:cs="Arial"/>
          <w:i/>
          <w:lang w:val="fr-FR" w:eastAsia="fr-FR"/>
        </w:rPr>
        <w:t>génér</w:t>
      </w:r>
      <w:r w:rsidR="00A208BB">
        <w:rPr>
          <w:rFonts w:ascii="Arial" w:eastAsia="Times New Roman" w:hAnsi="Arial" w:cs="Arial"/>
          <w:i/>
          <w:lang w:val="fr-FR" w:eastAsia="fr-FR"/>
        </w:rPr>
        <w:t xml:space="preserve">al </w:t>
      </w:r>
      <w:r w:rsidR="003C58F1">
        <w:rPr>
          <w:rFonts w:ascii="Arial" w:eastAsia="Times New Roman" w:hAnsi="Arial" w:cs="Arial"/>
          <w:i/>
          <w:lang w:val="fr-FR" w:eastAsia="fr-FR"/>
        </w:rPr>
        <w:t>de …</w:t>
      </w:r>
      <w:r w:rsidRPr="00386E44">
        <w:rPr>
          <w:rFonts w:ascii="Arial" w:eastAsia="Times New Roman" w:hAnsi="Arial" w:cs="Arial"/>
          <w:i/>
          <w:lang w:val="fr-FR" w:eastAsia="fr-FR"/>
        </w:rPr>
        <w:t>,</w:t>
      </w:r>
    </w:p>
    <w:p w:rsidR="0061370A" w:rsidRDefault="0061370A" w:rsidP="0061370A">
      <w:pPr>
        <w:pStyle w:val="Textebrut"/>
        <w:spacing w:after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Vu la loi sur les finances de l'État et des communes (LFinEC), du 24 juin 2014 ;</w:t>
      </w:r>
    </w:p>
    <w:p w:rsidR="0061370A" w:rsidRDefault="0061370A" w:rsidP="0061370A">
      <w:pPr>
        <w:pStyle w:val="Textebrut"/>
        <w:spacing w:after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Vu la loi sur les communes</w:t>
      </w:r>
      <w:r w:rsidR="00AE14D1">
        <w:rPr>
          <w:rFonts w:ascii="Arial" w:eastAsia="MS Mincho" w:hAnsi="Arial" w:cs="Arial"/>
          <w:sz w:val="22"/>
          <w:szCs w:val="22"/>
        </w:rPr>
        <w:t xml:space="preserve"> </w:t>
      </w:r>
      <w:r w:rsidR="00187D41">
        <w:rPr>
          <w:rFonts w:ascii="Arial" w:eastAsia="MS Mincho" w:hAnsi="Arial" w:cs="Arial"/>
          <w:sz w:val="22"/>
          <w:szCs w:val="22"/>
        </w:rPr>
        <w:t>(</w:t>
      </w:r>
      <w:proofErr w:type="spellStart"/>
      <w:r w:rsidR="00187D41">
        <w:rPr>
          <w:rFonts w:ascii="Arial" w:eastAsia="MS Mincho" w:hAnsi="Arial" w:cs="Arial"/>
          <w:sz w:val="22"/>
          <w:szCs w:val="22"/>
        </w:rPr>
        <w:t>LCo</w:t>
      </w:r>
      <w:proofErr w:type="spellEnd"/>
      <w:r w:rsidR="00187D41">
        <w:rPr>
          <w:rFonts w:ascii="Arial" w:eastAsia="MS Mincho" w:hAnsi="Arial" w:cs="Arial"/>
          <w:sz w:val="22"/>
          <w:szCs w:val="22"/>
        </w:rPr>
        <w:t>)</w:t>
      </w:r>
      <w:r>
        <w:rPr>
          <w:rFonts w:ascii="Arial" w:eastAsia="MS Mincho" w:hAnsi="Arial" w:cs="Arial"/>
          <w:sz w:val="22"/>
          <w:szCs w:val="22"/>
        </w:rPr>
        <w:t>, du 21 décembre 1964 ;</w:t>
      </w:r>
    </w:p>
    <w:p w:rsidR="0061370A" w:rsidRDefault="0061370A" w:rsidP="00450B2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MS Mincho" w:hAnsi="Arial" w:cs="Arial"/>
        </w:rPr>
      </w:pPr>
    </w:p>
    <w:p w:rsidR="00386E44" w:rsidRPr="00386E44" w:rsidRDefault="00A208BB" w:rsidP="00450B2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  <w:r>
        <w:rPr>
          <w:rFonts w:ascii="Arial" w:eastAsia="MS Mincho" w:hAnsi="Arial" w:cs="Arial"/>
        </w:rPr>
        <w:t xml:space="preserve">Sur la proposition du </w:t>
      </w:r>
      <w:r w:rsidR="00B52A12">
        <w:rPr>
          <w:rFonts w:ascii="Arial" w:eastAsia="MS Mincho" w:hAnsi="Arial" w:cs="Arial"/>
        </w:rPr>
        <w:t>Conseil communal</w:t>
      </w:r>
      <w:r>
        <w:rPr>
          <w:rFonts w:ascii="Arial" w:eastAsia="MS Mincho" w:hAnsi="Arial" w:cs="Arial"/>
        </w:rPr>
        <w:t xml:space="preserve"> de </w:t>
      </w:r>
      <w:r w:rsidR="00DB6B49">
        <w:rPr>
          <w:rFonts w:ascii="Arial" w:eastAsia="MS Mincho" w:hAnsi="Arial" w:cs="Arial"/>
        </w:rPr>
        <w:t>…</w:t>
      </w:r>
      <w:r>
        <w:rPr>
          <w:rFonts w:ascii="Arial" w:eastAsia="MS Mincho" w:hAnsi="Arial" w:cs="Arial"/>
        </w:rPr>
        <w:t>…</w:t>
      </w:r>
      <w:r w:rsidR="00386E44" w:rsidRPr="00386E44">
        <w:rPr>
          <w:rFonts w:ascii="Arial" w:eastAsia="Times New Roman" w:hAnsi="Arial" w:cs="Arial"/>
          <w:lang w:val="fr-FR" w:eastAsia="fr-FR"/>
        </w:rPr>
        <w:t xml:space="preserve">, du </w:t>
      </w:r>
      <w:proofErr w:type="gramStart"/>
      <w:r w:rsidR="00386E44" w:rsidRPr="00386E44">
        <w:rPr>
          <w:rFonts w:ascii="Arial" w:eastAsia="Times New Roman" w:hAnsi="Arial" w:cs="Arial"/>
          <w:lang w:val="fr-FR" w:eastAsia="fr-FR"/>
        </w:rPr>
        <w:t>…….</w:t>
      </w:r>
      <w:proofErr w:type="gramEnd"/>
      <w:r w:rsidR="00386E44" w:rsidRPr="00386E44">
        <w:rPr>
          <w:rFonts w:ascii="Arial" w:eastAsia="Times New Roman" w:hAnsi="Arial" w:cs="Arial"/>
          <w:lang w:val="fr-FR" w:eastAsia="fr-FR"/>
        </w:rPr>
        <w:t>,</w:t>
      </w:r>
    </w:p>
    <w:p w:rsidR="00386E44" w:rsidRPr="00386E44" w:rsidRDefault="00187D41" w:rsidP="00450B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lang w:val="fr-FR" w:eastAsia="fr-FR"/>
        </w:rPr>
      </w:pPr>
      <w:proofErr w:type="gramStart"/>
      <w:r>
        <w:rPr>
          <w:rFonts w:ascii="Arial" w:eastAsia="Times New Roman" w:hAnsi="Arial" w:cs="Arial"/>
          <w:i/>
          <w:lang w:val="fr-FR" w:eastAsia="fr-FR"/>
        </w:rPr>
        <w:t>arrête</w:t>
      </w:r>
      <w:proofErr w:type="gramEnd"/>
      <w:r w:rsidRPr="00386E44">
        <w:rPr>
          <w:rFonts w:ascii="Arial" w:eastAsia="Times New Roman" w:hAnsi="Arial" w:cs="Arial"/>
          <w:i/>
          <w:lang w:val="fr-FR" w:eastAsia="fr-FR"/>
        </w:rPr>
        <w:t xml:space="preserve"> :</w:t>
      </w:r>
    </w:p>
    <w:p w:rsidR="00A46ACC" w:rsidRDefault="00A46ACC" w:rsidP="00932C3C">
      <w:pPr>
        <w:pStyle w:val="Titre1"/>
        <w:spacing w:after="120" w:line="240" w:lineRule="auto"/>
        <w:rPr>
          <w:rFonts w:ascii="Arial" w:hAnsi="Arial" w:cs="Arial"/>
          <w:b w:val="0"/>
          <w:color w:val="auto"/>
          <w:sz w:val="20"/>
          <w:szCs w:val="20"/>
        </w:rPr>
      </w:pPr>
    </w:p>
    <w:p w:rsidR="00A46ACC" w:rsidRPr="003B5AA5" w:rsidRDefault="00B52A12" w:rsidP="00450B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val="fr-FR" w:eastAsia="fr-FR"/>
        </w:rPr>
      </w:pPr>
      <w:r w:rsidRPr="003B5AA5">
        <w:rPr>
          <w:rFonts w:ascii="Arial" w:eastAsia="Times New Roman" w:hAnsi="Arial" w:cs="Arial"/>
          <w:szCs w:val="20"/>
          <w:lang w:val="fr-FR" w:eastAsia="fr-FR"/>
        </w:rPr>
        <w:t>Créat</w:t>
      </w:r>
      <w:r w:rsidR="003B5AA5">
        <w:rPr>
          <w:rFonts w:ascii="Arial" w:eastAsia="Times New Roman" w:hAnsi="Arial" w:cs="Arial"/>
          <w:szCs w:val="20"/>
          <w:lang w:val="fr-FR" w:eastAsia="fr-FR"/>
        </w:rPr>
        <w:t>ion d’un fonds des ports</w:t>
      </w:r>
    </w:p>
    <w:p w:rsidR="00A46ACC" w:rsidRPr="00386E44" w:rsidRDefault="00A46ACC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val="fr-FR" w:eastAsia="fr-FR"/>
        </w:rPr>
      </w:pPr>
      <w:r>
        <w:rPr>
          <w:rFonts w:ascii="Arial" w:eastAsia="Times New Roman" w:hAnsi="Arial" w:cs="Arial"/>
          <w:b/>
          <w:lang w:val="fr-FR" w:eastAsia="fr-FR"/>
        </w:rPr>
        <w:t>Article premier</w:t>
      </w:r>
    </w:p>
    <w:p w:rsidR="00B52A12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863D0">
        <w:rPr>
          <w:rFonts w:ascii="Arial" w:hAnsi="Arial" w:cs="Arial"/>
          <w:bCs/>
          <w:color w:val="000000"/>
          <w:vertAlign w:val="superscript"/>
          <w:lang w:val="fr-FR"/>
        </w:rPr>
        <w:t>1</w:t>
      </w:r>
      <w:r w:rsidR="00B52A12">
        <w:rPr>
          <w:rFonts w:ascii="Arial" w:hAnsi="Arial" w:cs="Arial"/>
          <w:color w:val="000000"/>
        </w:rPr>
        <w:t xml:space="preserve">Le Conseil </w:t>
      </w:r>
      <w:r w:rsidR="00A208BB">
        <w:rPr>
          <w:rFonts w:ascii="Arial" w:hAnsi="Arial" w:cs="Arial"/>
          <w:color w:val="000000"/>
        </w:rPr>
        <w:t>communal</w:t>
      </w:r>
      <w:r w:rsidRPr="003863D0">
        <w:rPr>
          <w:rFonts w:ascii="Arial" w:hAnsi="Arial" w:cs="Arial"/>
          <w:color w:val="000000"/>
        </w:rPr>
        <w:t xml:space="preserve"> </w:t>
      </w:r>
      <w:r w:rsidR="00626304">
        <w:rPr>
          <w:rFonts w:ascii="Arial" w:hAnsi="Arial" w:cs="Arial"/>
          <w:color w:val="000000"/>
        </w:rPr>
        <w:t>peut constituer un fonds</w:t>
      </w:r>
      <w:r w:rsidR="003B5AA5">
        <w:rPr>
          <w:rFonts w:ascii="Arial" w:hAnsi="Arial" w:cs="Arial"/>
          <w:color w:val="000000"/>
        </w:rPr>
        <w:t xml:space="preserve"> pour l’entretien des ports</w:t>
      </w:r>
      <w:r w:rsidR="0077552F">
        <w:rPr>
          <w:rFonts w:ascii="Arial" w:hAnsi="Arial" w:cs="Arial"/>
          <w:color w:val="000000"/>
        </w:rPr>
        <w:t>.</w:t>
      </w:r>
    </w:p>
    <w:p w:rsidR="00A46ACC" w:rsidRDefault="00BC2CE6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2CE6">
        <w:rPr>
          <w:rFonts w:ascii="Arial" w:hAnsi="Arial" w:cs="Arial"/>
          <w:color w:val="000000"/>
          <w:vertAlign w:val="superscript"/>
        </w:rPr>
        <w:t>2</w:t>
      </w:r>
      <w:r w:rsidR="00A208BB">
        <w:rPr>
          <w:rFonts w:ascii="Arial" w:hAnsi="Arial" w:cs="Arial"/>
          <w:color w:val="000000"/>
        </w:rPr>
        <w:t>Le</w:t>
      </w:r>
      <w:r w:rsidR="00DB6B49">
        <w:rPr>
          <w:rFonts w:ascii="Arial" w:hAnsi="Arial" w:cs="Arial"/>
          <w:color w:val="000000"/>
        </w:rPr>
        <w:t xml:space="preserve"> fonds </w:t>
      </w:r>
      <w:r w:rsidR="003B5AA5">
        <w:rPr>
          <w:rFonts w:ascii="Arial" w:hAnsi="Arial" w:cs="Arial"/>
          <w:color w:val="000000"/>
        </w:rPr>
        <w:t xml:space="preserve">remplace le financement spécial des ports en 290 et </w:t>
      </w:r>
      <w:r w:rsidR="00DB6B49">
        <w:rPr>
          <w:rFonts w:ascii="Arial" w:hAnsi="Arial" w:cs="Arial"/>
          <w:color w:val="000000"/>
        </w:rPr>
        <w:t xml:space="preserve">est intégré comptablement dans les « Fonds enregistrés </w:t>
      </w:r>
      <w:r w:rsidR="00586255">
        <w:rPr>
          <w:rFonts w:ascii="Arial" w:hAnsi="Arial" w:cs="Arial"/>
          <w:color w:val="000000"/>
        </w:rPr>
        <w:t>comme capitaux propres » sous un</w:t>
      </w:r>
      <w:r w:rsidR="00DB6B49">
        <w:rPr>
          <w:rFonts w:ascii="Arial" w:hAnsi="Arial" w:cs="Arial"/>
          <w:color w:val="000000"/>
        </w:rPr>
        <w:t xml:space="preserve"> numéro </w:t>
      </w:r>
      <w:r w:rsidR="004E281F">
        <w:rPr>
          <w:rFonts w:ascii="Arial" w:hAnsi="Arial" w:cs="Arial"/>
          <w:color w:val="000000"/>
        </w:rPr>
        <w:t xml:space="preserve">spécifique </w:t>
      </w:r>
      <w:r w:rsidR="00DB6B49">
        <w:rPr>
          <w:rFonts w:ascii="Arial" w:hAnsi="Arial" w:cs="Arial"/>
          <w:color w:val="000000"/>
        </w:rPr>
        <w:t>291.</w:t>
      </w:r>
    </w:p>
    <w:p w:rsidR="00BC2CE6" w:rsidRPr="00BC2CE6" w:rsidRDefault="00BC2CE6" w:rsidP="00BC2CE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3</w:t>
      </w:r>
      <w:r w:rsidRPr="00BC2CE6"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</w:rPr>
        <w:t xml:space="preserve"> statut de chapitre autoporteur </w:t>
      </w:r>
      <w:r w:rsidR="009268EB">
        <w:rPr>
          <w:rFonts w:ascii="Arial" w:hAnsi="Arial" w:cs="Arial"/>
          <w:color w:val="000000"/>
        </w:rPr>
        <w:t>34110 est, par conséquence,</w:t>
      </w:r>
      <w:r>
        <w:rPr>
          <w:rFonts w:ascii="Arial" w:hAnsi="Arial" w:cs="Arial"/>
          <w:color w:val="000000"/>
        </w:rPr>
        <w:t xml:space="preserve"> abandonné.</w:t>
      </w:r>
    </w:p>
    <w:p w:rsidR="00BC2CE6" w:rsidRPr="00BC2CE6" w:rsidRDefault="00BC2CE6" w:rsidP="00BC2CE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4</w:t>
      </w:r>
      <w:r w:rsidR="009268EB">
        <w:rPr>
          <w:rFonts w:ascii="Arial" w:hAnsi="Arial" w:cs="Arial"/>
          <w:color w:val="000000"/>
        </w:rPr>
        <w:t>Une partie de l’excédent de revenus du chapitre permet d’alimenter la caisse générale.</w:t>
      </w:r>
    </w:p>
    <w:p w:rsidR="003B5AA5" w:rsidRDefault="00BC2CE6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5</w:t>
      </w:r>
      <w:r w:rsidR="009268EB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e fonds </w:t>
      </w:r>
      <w:r w:rsidR="00187D41">
        <w:rPr>
          <w:rFonts w:ascii="Arial" w:hAnsi="Arial" w:cs="Arial"/>
          <w:color w:val="000000"/>
        </w:rPr>
        <w:t xml:space="preserve">constitué </w:t>
      </w:r>
      <w:r>
        <w:rPr>
          <w:rFonts w:ascii="Arial" w:hAnsi="Arial" w:cs="Arial"/>
          <w:color w:val="000000"/>
        </w:rPr>
        <w:t>permet le financement partiel des investissements dans le domaine de l’aménagement et l’entretien des ports exclusivement.</w:t>
      </w:r>
    </w:p>
    <w:p w:rsidR="00A46ACC" w:rsidRDefault="00A46ACC" w:rsidP="002B39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46ACC" w:rsidRDefault="00B52A12" w:rsidP="00932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Attribution au fonds</w:t>
      </w:r>
    </w:p>
    <w:p w:rsidR="00A46ACC" w:rsidRPr="008B4134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Art. 2</w:t>
      </w:r>
    </w:p>
    <w:p w:rsidR="00925A73" w:rsidRDefault="0097562A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1</w:t>
      </w:r>
      <w:r w:rsidR="00925A73">
        <w:rPr>
          <w:rFonts w:ascii="Arial" w:hAnsi="Arial" w:cs="Arial"/>
          <w:color w:val="000000"/>
        </w:rPr>
        <w:t>L</w:t>
      </w:r>
      <w:r w:rsidR="004012DE">
        <w:rPr>
          <w:rFonts w:ascii="Arial" w:hAnsi="Arial" w:cs="Arial"/>
          <w:color w:val="000000"/>
        </w:rPr>
        <w:t>e fonds est</w:t>
      </w:r>
      <w:r w:rsidR="00925A73">
        <w:rPr>
          <w:rFonts w:ascii="Arial" w:hAnsi="Arial" w:cs="Arial"/>
          <w:color w:val="000000"/>
        </w:rPr>
        <w:t xml:space="preserve"> </w:t>
      </w:r>
      <w:r w:rsidR="004012DE">
        <w:rPr>
          <w:rFonts w:ascii="Arial" w:hAnsi="Arial" w:cs="Arial"/>
          <w:color w:val="000000"/>
        </w:rPr>
        <w:t xml:space="preserve">alimenté de manière unique par le montant </w:t>
      </w:r>
      <w:r w:rsidR="00BC2CE6">
        <w:rPr>
          <w:rFonts w:ascii="Arial" w:hAnsi="Arial" w:cs="Arial"/>
          <w:color w:val="000000"/>
        </w:rPr>
        <w:t>transféré du « financement spécial ports » au travers du bilan sans passer par le compte de résultats.</w:t>
      </w:r>
    </w:p>
    <w:p w:rsidR="00D94425" w:rsidRDefault="00B83A3C" w:rsidP="0097562A">
      <w:pPr>
        <w:tabs>
          <w:tab w:val="left" w:pos="1134"/>
          <w:tab w:val="right" w:pos="5103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2</w:t>
      </w:r>
      <w:r w:rsidR="007B7DEA">
        <w:rPr>
          <w:rFonts w:ascii="Arial" w:hAnsi="Arial" w:cs="Arial"/>
          <w:color w:val="000000"/>
        </w:rPr>
        <w:t>L</w:t>
      </w:r>
      <w:r w:rsidR="00E51790">
        <w:rPr>
          <w:rFonts w:ascii="Arial" w:hAnsi="Arial" w:cs="Arial"/>
          <w:color w:val="000000"/>
        </w:rPr>
        <w:t xml:space="preserve">es </w:t>
      </w:r>
      <w:r w:rsidR="00D13784">
        <w:rPr>
          <w:rFonts w:ascii="Arial" w:hAnsi="Arial" w:cs="Arial"/>
          <w:color w:val="000000"/>
        </w:rPr>
        <w:t>attribution</w:t>
      </w:r>
      <w:r w:rsidR="00E51790">
        <w:rPr>
          <w:rFonts w:ascii="Arial" w:hAnsi="Arial" w:cs="Arial"/>
          <w:color w:val="000000"/>
        </w:rPr>
        <w:t>s ultérieures</w:t>
      </w:r>
      <w:r w:rsidR="00D13784">
        <w:rPr>
          <w:rFonts w:ascii="Arial" w:hAnsi="Arial" w:cs="Arial"/>
          <w:color w:val="000000"/>
        </w:rPr>
        <w:t xml:space="preserve"> au fonds </w:t>
      </w:r>
      <w:r w:rsidR="00E51790">
        <w:rPr>
          <w:rFonts w:ascii="Arial" w:hAnsi="Arial" w:cs="Arial"/>
          <w:color w:val="000000"/>
        </w:rPr>
        <w:t>s’effectueront</w:t>
      </w:r>
      <w:r w:rsidR="007B7DEA">
        <w:rPr>
          <w:rFonts w:ascii="Arial" w:hAnsi="Arial" w:cs="Arial"/>
          <w:color w:val="000000"/>
        </w:rPr>
        <w:t xml:space="preserve"> </w:t>
      </w:r>
      <w:r w:rsidR="0063294E">
        <w:rPr>
          <w:rFonts w:ascii="Arial" w:hAnsi="Arial" w:cs="Arial"/>
          <w:color w:val="000000"/>
        </w:rPr>
        <w:t xml:space="preserve">dans le compte de résultat </w:t>
      </w:r>
      <w:r w:rsidR="004012DE">
        <w:rPr>
          <w:rFonts w:ascii="Arial" w:hAnsi="Arial" w:cs="Arial"/>
          <w:color w:val="000000"/>
        </w:rPr>
        <w:t xml:space="preserve">par un compte 35110 </w:t>
      </w:r>
      <w:r w:rsidR="00B56496">
        <w:rPr>
          <w:rFonts w:ascii="Arial" w:hAnsi="Arial" w:cs="Arial"/>
          <w:color w:val="000000"/>
        </w:rPr>
        <w:t>sous</w:t>
      </w:r>
      <w:r w:rsidR="00E51790">
        <w:rPr>
          <w:rFonts w:ascii="Arial" w:hAnsi="Arial" w:cs="Arial"/>
          <w:color w:val="000000"/>
        </w:rPr>
        <w:t xml:space="preserve"> le chapitre « Ports ».</w:t>
      </w:r>
    </w:p>
    <w:p w:rsidR="00295245" w:rsidRDefault="00295245" w:rsidP="00932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94425" w:rsidRDefault="00295245" w:rsidP="00932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 attribuable à la caisse générale</w:t>
      </w:r>
    </w:p>
    <w:p w:rsidR="00295245" w:rsidRPr="008B4134" w:rsidRDefault="00295245" w:rsidP="0029524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Art. 3</w:t>
      </w:r>
    </w:p>
    <w:p w:rsidR="00295245" w:rsidRDefault="00295245" w:rsidP="00E517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295245">
        <w:rPr>
          <w:rFonts w:ascii="Arial" w:hAnsi="Arial" w:cs="Arial"/>
          <w:color w:val="000000"/>
          <w:vertAlign w:val="superscript"/>
        </w:rPr>
        <w:t>1</w:t>
      </w:r>
      <w:r>
        <w:rPr>
          <w:rFonts w:ascii="Arial" w:hAnsi="Arial" w:cs="Arial"/>
          <w:color w:val="000000"/>
        </w:rPr>
        <w:t xml:space="preserve">Une part du bénéfice du chapitre </w:t>
      </w:r>
      <w:r w:rsidR="00E51790">
        <w:rPr>
          <w:rFonts w:ascii="Arial" w:hAnsi="Arial" w:cs="Arial"/>
          <w:color w:val="000000"/>
        </w:rPr>
        <w:t>« Ports » peut être attribuée à la caisse générale.</w:t>
      </w:r>
    </w:p>
    <w:p w:rsidR="00E51790" w:rsidRDefault="00E51790" w:rsidP="00E517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51790">
        <w:rPr>
          <w:rFonts w:ascii="Arial" w:hAnsi="Arial" w:cs="Arial"/>
          <w:color w:val="000000"/>
          <w:vertAlign w:val="superscript"/>
        </w:rPr>
        <w:t>2</w:t>
      </w:r>
      <w:r>
        <w:rPr>
          <w:rFonts w:ascii="Arial" w:hAnsi="Arial" w:cs="Arial"/>
          <w:color w:val="000000"/>
        </w:rPr>
        <w:t xml:space="preserve">Cette part est limitée à 10% au maximum </w:t>
      </w:r>
      <w:r w:rsidR="0018761E">
        <w:rPr>
          <w:rFonts w:ascii="Arial" w:hAnsi="Arial" w:cs="Arial"/>
          <w:color w:val="000000"/>
        </w:rPr>
        <w:t xml:space="preserve">du produit </w:t>
      </w:r>
      <w:r>
        <w:rPr>
          <w:rFonts w:ascii="Arial" w:hAnsi="Arial" w:cs="Arial"/>
          <w:color w:val="000000"/>
        </w:rPr>
        <w:t>de la taxe d’amarrage uniquement. Cette part peut être réduite ou abandonnée en cas d’investissements futurs importants dans les ports</w:t>
      </w:r>
      <w:r w:rsidR="00187D41">
        <w:rPr>
          <w:rFonts w:ascii="Arial" w:hAnsi="Arial" w:cs="Arial"/>
          <w:color w:val="000000"/>
        </w:rPr>
        <w:t>.</w:t>
      </w:r>
    </w:p>
    <w:p w:rsidR="00187D41" w:rsidRDefault="00187D41" w:rsidP="001E43F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187D41">
        <w:rPr>
          <w:rFonts w:ascii="Arial" w:hAnsi="Arial" w:cs="Arial"/>
          <w:color w:val="000000"/>
          <w:vertAlign w:val="superscript"/>
        </w:rPr>
        <w:t>3</w:t>
      </w:r>
      <w:r>
        <w:rPr>
          <w:rFonts w:ascii="Arial" w:hAnsi="Arial" w:cs="Arial"/>
          <w:color w:val="000000"/>
        </w:rPr>
        <w:t>La part excédant les 10% de la taxe d’amarrage est obligatoirement attribuée au fonds.</w:t>
      </w:r>
    </w:p>
    <w:p w:rsidR="00043F65" w:rsidRPr="00BE236D" w:rsidRDefault="00043F65" w:rsidP="00BE236D">
      <w:pPr>
        <w:pStyle w:val="parnorm"/>
        <w:spacing w:before="120" w:after="120"/>
        <w:rPr>
          <w:rFonts w:cs="Arial"/>
          <w:bCs/>
          <w:szCs w:val="22"/>
        </w:rPr>
      </w:pPr>
      <w:r w:rsidRPr="00BE236D">
        <w:rPr>
          <w:rFonts w:cs="Arial"/>
          <w:color w:val="000000"/>
          <w:vertAlign w:val="superscript"/>
        </w:rPr>
        <w:t>4</w:t>
      </w:r>
      <w:r w:rsidR="00BE236D">
        <w:rPr>
          <w:rFonts w:cs="Arial"/>
          <w:bCs/>
          <w:szCs w:val="22"/>
        </w:rPr>
        <w:t>Dans le cas où le bénéfice du chapitre est inférieur à ces</w:t>
      </w:r>
      <w:bookmarkStart w:id="0" w:name="_GoBack"/>
      <w:bookmarkEnd w:id="0"/>
      <w:r w:rsidR="00BE236D">
        <w:rPr>
          <w:rFonts w:cs="Arial"/>
          <w:bCs/>
          <w:szCs w:val="22"/>
        </w:rPr>
        <w:t xml:space="preserve"> 10%, il n’est pas autorisé à prélever la différence dans le fonds.</w:t>
      </w:r>
    </w:p>
    <w:p w:rsidR="00203075" w:rsidRDefault="00043F65" w:rsidP="001E43F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5</w:t>
      </w:r>
      <w:r w:rsidR="00203075">
        <w:rPr>
          <w:rFonts w:ascii="Arial" w:hAnsi="Arial" w:cs="Arial"/>
          <w:color w:val="000000"/>
        </w:rPr>
        <w:t xml:space="preserve">Le chapitre « Ports » ne peut en aucun cas être déficitaire. Dans cette éventualité le </w:t>
      </w:r>
      <w:r w:rsidR="001542E3">
        <w:rPr>
          <w:rFonts w:ascii="Arial" w:hAnsi="Arial" w:cs="Arial"/>
          <w:color w:val="000000"/>
        </w:rPr>
        <w:t>découvert sera</w:t>
      </w:r>
      <w:r w:rsidR="00203075">
        <w:rPr>
          <w:rFonts w:ascii="Arial" w:hAnsi="Arial" w:cs="Arial"/>
          <w:color w:val="000000"/>
        </w:rPr>
        <w:t xml:space="preserve"> prélevé dans le fonds par un compte 45110.</w:t>
      </w:r>
    </w:p>
    <w:p w:rsidR="00187D41" w:rsidRDefault="00187D41" w:rsidP="00187D4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</w:p>
    <w:p w:rsidR="00BE236D" w:rsidRDefault="00BE236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A46ACC" w:rsidRDefault="00B52A12" w:rsidP="00932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Prélèvements au fonds</w:t>
      </w:r>
    </w:p>
    <w:p w:rsidR="00A46ACC" w:rsidRPr="003C58F1" w:rsidRDefault="00295245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Art. 4</w:t>
      </w:r>
    </w:p>
    <w:p w:rsidR="00A46ACC" w:rsidRDefault="00377777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77777">
        <w:rPr>
          <w:rFonts w:ascii="Arial" w:hAnsi="Arial" w:cs="Arial"/>
          <w:color w:val="000000"/>
          <w:vertAlign w:val="superscript"/>
        </w:rPr>
        <w:t>1</w:t>
      </w:r>
      <w:r w:rsidR="00DC529B">
        <w:rPr>
          <w:rFonts w:ascii="Arial" w:hAnsi="Arial" w:cs="Arial"/>
          <w:color w:val="000000"/>
        </w:rPr>
        <w:t xml:space="preserve">Le </w:t>
      </w:r>
      <w:r w:rsidR="00E67F2F">
        <w:rPr>
          <w:rFonts w:ascii="Arial" w:hAnsi="Arial" w:cs="Arial"/>
          <w:color w:val="000000"/>
        </w:rPr>
        <w:t xml:space="preserve">prélèvement au fonds peut intervenir comme recette d’investissement </w:t>
      </w:r>
      <w:r w:rsidR="00DC7FA2">
        <w:rPr>
          <w:rFonts w:ascii="Arial" w:hAnsi="Arial" w:cs="Arial"/>
          <w:color w:val="000000"/>
        </w:rPr>
        <w:t xml:space="preserve">pour au maximum </w:t>
      </w:r>
      <w:r w:rsidR="00DC7FA2" w:rsidRPr="00BF5533">
        <w:rPr>
          <w:rFonts w:ascii="Arial" w:hAnsi="Arial" w:cs="Arial"/>
        </w:rPr>
        <w:t xml:space="preserve">50% </w:t>
      </w:r>
      <w:r w:rsidR="00FF02A3" w:rsidRPr="00784362">
        <w:rPr>
          <w:rFonts w:ascii="Arial" w:hAnsi="Arial" w:cs="Arial"/>
          <w:i/>
          <w:color w:val="FF0000"/>
        </w:rPr>
        <w:t>(ou moins</w:t>
      </w:r>
      <w:r w:rsidR="00FF02A3" w:rsidRPr="00FF02A3">
        <w:rPr>
          <w:rFonts w:ascii="Arial" w:hAnsi="Arial" w:cs="Arial"/>
          <w:i/>
          <w:color w:val="000000"/>
        </w:rPr>
        <w:t>)</w:t>
      </w:r>
      <w:r w:rsidR="00FF02A3">
        <w:rPr>
          <w:rFonts w:ascii="Arial" w:hAnsi="Arial" w:cs="Arial"/>
          <w:color w:val="000000"/>
        </w:rPr>
        <w:t xml:space="preserve"> </w:t>
      </w:r>
      <w:r w:rsidR="00DC7FA2">
        <w:rPr>
          <w:rFonts w:ascii="Arial" w:hAnsi="Arial" w:cs="Arial"/>
          <w:color w:val="000000"/>
        </w:rPr>
        <w:t xml:space="preserve">d’un objet </w:t>
      </w:r>
      <w:r w:rsidR="00EB4CC9">
        <w:rPr>
          <w:rFonts w:ascii="Arial" w:hAnsi="Arial" w:cs="Arial"/>
          <w:color w:val="000000"/>
        </w:rPr>
        <w:t xml:space="preserve">spécifique </w:t>
      </w:r>
      <w:r w:rsidR="00E51790">
        <w:rPr>
          <w:rFonts w:ascii="Arial" w:hAnsi="Arial" w:cs="Arial"/>
          <w:color w:val="000000"/>
        </w:rPr>
        <w:t>d’investissement dans le chapitre.</w:t>
      </w:r>
    </w:p>
    <w:p w:rsidR="00FF02A3" w:rsidRDefault="00DC7FA2" w:rsidP="004E281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2</w:t>
      </w:r>
      <w:r w:rsidR="00A46ACC" w:rsidRPr="003C58F1">
        <w:rPr>
          <w:rFonts w:ascii="Arial" w:hAnsi="Arial" w:cs="Arial"/>
          <w:color w:val="000000"/>
        </w:rPr>
        <w:t>L</w:t>
      </w:r>
      <w:r w:rsidR="00A208BB">
        <w:rPr>
          <w:rFonts w:ascii="Arial" w:hAnsi="Arial" w:cs="Arial"/>
          <w:color w:val="000000"/>
        </w:rPr>
        <w:t>e</w:t>
      </w:r>
      <w:r w:rsidR="007B7DEA">
        <w:rPr>
          <w:rFonts w:ascii="Arial" w:hAnsi="Arial" w:cs="Arial"/>
          <w:color w:val="000000"/>
        </w:rPr>
        <w:t xml:space="preserve"> pr</w:t>
      </w:r>
      <w:r w:rsidR="00EB4CC9">
        <w:rPr>
          <w:rFonts w:ascii="Arial" w:hAnsi="Arial" w:cs="Arial"/>
          <w:color w:val="000000"/>
        </w:rPr>
        <w:t>élèvement au fonds s’effectuera dans</w:t>
      </w:r>
      <w:r w:rsidR="007B7DEA">
        <w:rPr>
          <w:rFonts w:ascii="Arial" w:hAnsi="Arial" w:cs="Arial"/>
          <w:color w:val="000000"/>
        </w:rPr>
        <w:t xml:space="preserve"> le</w:t>
      </w:r>
      <w:r w:rsidR="00EB4CC9">
        <w:rPr>
          <w:rFonts w:ascii="Arial" w:hAnsi="Arial" w:cs="Arial"/>
          <w:color w:val="000000"/>
        </w:rPr>
        <w:t>s comptes de</w:t>
      </w:r>
      <w:r w:rsidR="00CB4688">
        <w:rPr>
          <w:rFonts w:ascii="Arial" w:hAnsi="Arial" w:cs="Arial"/>
          <w:color w:val="000000"/>
        </w:rPr>
        <w:t xml:space="preserve"> résultats</w:t>
      </w:r>
      <w:r w:rsidR="007B7DEA">
        <w:rPr>
          <w:rFonts w:ascii="Arial" w:hAnsi="Arial" w:cs="Arial"/>
          <w:color w:val="000000"/>
        </w:rPr>
        <w:t xml:space="preserve"> par un compte 4511</w:t>
      </w:r>
      <w:r w:rsidR="00C5725D">
        <w:rPr>
          <w:rFonts w:ascii="Arial" w:hAnsi="Arial" w:cs="Arial"/>
          <w:color w:val="000000"/>
        </w:rPr>
        <w:t>0</w:t>
      </w:r>
      <w:r w:rsidR="00B56496">
        <w:rPr>
          <w:rFonts w:ascii="Arial" w:hAnsi="Arial" w:cs="Arial"/>
          <w:color w:val="000000"/>
        </w:rPr>
        <w:t xml:space="preserve"> sous</w:t>
      </w:r>
      <w:r w:rsidR="00295245">
        <w:rPr>
          <w:rFonts w:ascii="Arial" w:hAnsi="Arial" w:cs="Arial"/>
          <w:color w:val="000000"/>
        </w:rPr>
        <w:t xml:space="preserve"> le chapitre « Ports</w:t>
      </w:r>
      <w:r w:rsidR="00B56496">
        <w:rPr>
          <w:rFonts w:ascii="Arial" w:hAnsi="Arial" w:cs="Arial"/>
          <w:color w:val="000000"/>
        </w:rPr>
        <w:t> ».</w:t>
      </w:r>
    </w:p>
    <w:p w:rsidR="00450B2E" w:rsidRDefault="004012DE" w:rsidP="00450B2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012DE">
        <w:rPr>
          <w:rFonts w:ascii="Arial" w:hAnsi="Arial" w:cs="Arial"/>
          <w:color w:val="000000"/>
          <w:vertAlign w:val="superscript"/>
        </w:rPr>
        <w:t>3</w:t>
      </w:r>
      <w:r w:rsidR="007B7DEA">
        <w:rPr>
          <w:rFonts w:ascii="Arial" w:hAnsi="Arial" w:cs="Arial"/>
          <w:color w:val="000000"/>
        </w:rPr>
        <w:t>La « recette » au crédit de l’investissement aura comme contreparti</w:t>
      </w:r>
      <w:r w:rsidR="00FF02A3">
        <w:rPr>
          <w:rFonts w:ascii="Arial" w:hAnsi="Arial" w:cs="Arial"/>
          <w:color w:val="000000"/>
        </w:rPr>
        <w:t>e un compte</w:t>
      </w:r>
      <w:r w:rsidR="007B7DEA">
        <w:rPr>
          <w:rFonts w:ascii="Arial" w:hAnsi="Arial" w:cs="Arial"/>
          <w:color w:val="000000"/>
        </w:rPr>
        <w:t xml:space="preserve"> </w:t>
      </w:r>
      <w:r w:rsidR="003E7FF0" w:rsidRPr="003E7FF0">
        <w:rPr>
          <w:rFonts w:ascii="Arial" w:hAnsi="Arial" w:cs="Arial"/>
        </w:rPr>
        <w:t>3879</w:t>
      </w:r>
      <w:r w:rsidR="00D93DCC">
        <w:rPr>
          <w:rFonts w:ascii="Arial" w:hAnsi="Arial" w:cs="Arial"/>
        </w:rPr>
        <w:t>0</w:t>
      </w:r>
      <w:r w:rsidR="003E7FF0" w:rsidRPr="003E7FF0">
        <w:rPr>
          <w:rFonts w:ascii="Arial" w:hAnsi="Arial" w:cs="Arial"/>
        </w:rPr>
        <w:t xml:space="preserve"> (</w:t>
      </w:r>
      <w:r w:rsidR="007D4603">
        <w:rPr>
          <w:rFonts w:ascii="Arial" w:hAnsi="Arial" w:cs="Arial"/>
          <w:color w:val="000000"/>
        </w:rPr>
        <w:t>amortissement com</w:t>
      </w:r>
      <w:r w:rsidR="003E7FF0">
        <w:rPr>
          <w:rFonts w:ascii="Arial" w:hAnsi="Arial" w:cs="Arial"/>
          <w:color w:val="000000"/>
        </w:rPr>
        <w:t>plémentaire de dépenses d’investissement)</w:t>
      </w:r>
      <w:r w:rsidR="00B56496">
        <w:rPr>
          <w:rFonts w:ascii="Arial" w:hAnsi="Arial" w:cs="Arial"/>
          <w:color w:val="000000"/>
        </w:rPr>
        <w:t xml:space="preserve">, ce qui </w:t>
      </w:r>
      <w:r w:rsidR="00E56965">
        <w:rPr>
          <w:rFonts w:ascii="Arial" w:hAnsi="Arial" w:cs="Arial"/>
          <w:color w:val="000000"/>
        </w:rPr>
        <w:t>neutralisera le prélèvement en recettes dans le chapitre</w:t>
      </w:r>
      <w:r w:rsidR="007B7DEA">
        <w:rPr>
          <w:rFonts w:ascii="Arial" w:hAnsi="Arial" w:cs="Arial"/>
          <w:color w:val="000000"/>
        </w:rPr>
        <w:t>.</w:t>
      </w:r>
      <w:r w:rsidR="00CB4688">
        <w:rPr>
          <w:rFonts w:ascii="Arial" w:hAnsi="Arial" w:cs="Arial"/>
          <w:color w:val="000000"/>
        </w:rPr>
        <w:t xml:space="preserve"> Dans les comptes d’investissement, la recette s’inscrira sous un compte 6890 « Autres recettes d’investissement extraordinaires ». </w:t>
      </w:r>
    </w:p>
    <w:p w:rsidR="00D94425" w:rsidRPr="00E51790" w:rsidRDefault="00D94425" w:rsidP="00E51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17804" w:rsidRPr="005A58FA" w:rsidRDefault="00E51790" w:rsidP="00A1780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Art. 5</w:t>
      </w:r>
    </w:p>
    <w:p w:rsidR="00A17804" w:rsidRDefault="004E281F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C</w:t>
      </w:r>
      <w:r w:rsidR="00A17804">
        <w:rPr>
          <w:rFonts w:ascii="Arial" w:hAnsi="Arial" w:cs="Arial"/>
          <w:color w:val="000000"/>
        </w:rPr>
        <w:t>onseil communal est compétent pour effectuer les prélèvements au fonds</w:t>
      </w:r>
      <w:r w:rsidR="00FB72ED">
        <w:rPr>
          <w:rFonts w:ascii="Arial" w:hAnsi="Arial" w:cs="Arial"/>
          <w:color w:val="000000"/>
        </w:rPr>
        <w:t xml:space="preserve"> dans</w:t>
      </w:r>
      <w:r w:rsidR="00E51790">
        <w:rPr>
          <w:rFonts w:ascii="Arial" w:hAnsi="Arial" w:cs="Arial"/>
          <w:color w:val="000000"/>
        </w:rPr>
        <w:t xml:space="preserve"> les limites définies à l’art. 4</w:t>
      </w:r>
      <w:r w:rsidR="00A17804">
        <w:rPr>
          <w:rFonts w:ascii="Arial" w:hAnsi="Arial" w:cs="Arial"/>
          <w:color w:val="000000"/>
        </w:rPr>
        <w:t>.</w:t>
      </w:r>
    </w:p>
    <w:p w:rsidR="00A17804" w:rsidRDefault="00A17804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5A58FA" w:rsidRPr="005A58FA" w:rsidRDefault="005A58FA" w:rsidP="00D97D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A58FA">
        <w:rPr>
          <w:rFonts w:ascii="Arial" w:hAnsi="Arial" w:cs="Arial"/>
          <w:color w:val="000000"/>
        </w:rPr>
        <w:t>Entrée en vigueur</w:t>
      </w:r>
    </w:p>
    <w:p w:rsidR="005A58FA" w:rsidRPr="005A58FA" w:rsidRDefault="00E51790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Art. 6</w:t>
      </w:r>
    </w:p>
    <w:p w:rsidR="005A58FA" w:rsidRPr="005A58FA" w:rsidRDefault="005A58FA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5A58FA">
        <w:rPr>
          <w:rFonts w:ascii="Arial" w:hAnsi="Arial" w:cs="Arial"/>
          <w:color w:val="000000"/>
          <w:vertAlign w:val="superscript"/>
        </w:rPr>
        <w:t>1</w:t>
      </w:r>
      <w:r w:rsidRPr="005A58FA">
        <w:rPr>
          <w:rFonts w:ascii="Arial" w:hAnsi="Arial" w:cs="Arial"/>
          <w:color w:val="000000"/>
        </w:rPr>
        <w:t>Le présent</w:t>
      </w:r>
      <w:r w:rsidR="00FB72ED">
        <w:rPr>
          <w:rFonts w:ascii="Arial" w:hAnsi="Arial" w:cs="Arial"/>
          <w:color w:val="000000"/>
        </w:rPr>
        <w:t xml:space="preserve"> règlement entre en vigueur le </w:t>
      </w:r>
      <w:r w:rsidR="00D03BA4">
        <w:rPr>
          <w:rFonts w:ascii="Arial" w:hAnsi="Arial" w:cs="Arial"/>
          <w:color w:val="000000"/>
        </w:rPr>
        <w:t>…</w:t>
      </w:r>
      <w:r w:rsidRPr="005A58FA">
        <w:rPr>
          <w:rFonts w:ascii="Arial" w:hAnsi="Arial" w:cs="Arial"/>
          <w:color w:val="000000"/>
        </w:rPr>
        <w:t>.</w:t>
      </w:r>
    </w:p>
    <w:p w:rsidR="005A58FA" w:rsidRPr="005A58FA" w:rsidRDefault="005A58FA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5A58FA">
        <w:rPr>
          <w:rFonts w:ascii="Arial" w:hAnsi="Arial" w:cs="Arial"/>
          <w:color w:val="000000"/>
          <w:vertAlign w:val="superscript"/>
        </w:rPr>
        <w:t>2</w:t>
      </w:r>
      <w:r w:rsidR="00B07A00">
        <w:rPr>
          <w:rFonts w:ascii="Arial" w:hAnsi="Arial" w:cs="Arial"/>
          <w:color w:val="000000"/>
        </w:rPr>
        <w:t>Le Conseil communal</w:t>
      </w:r>
      <w:r w:rsidRPr="005A58FA">
        <w:rPr>
          <w:rFonts w:ascii="Arial" w:hAnsi="Arial" w:cs="Arial"/>
          <w:color w:val="000000"/>
        </w:rPr>
        <w:t xml:space="preserve"> est chargé de son exécution, à l'échéance du délai référendaire et de sa sanction par le Conseil d'</w:t>
      </w:r>
      <w:r w:rsidR="00D94425">
        <w:rPr>
          <w:rFonts w:ascii="Arial" w:hAnsi="Arial" w:cs="Arial"/>
          <w:color w:val="000000"/>
        </w:rPr>
        <w:t>É</w:t>
      </w:r>
      <w:r w:rsidRPr="005A58FA">
        <w:rPr>
          <w:rFonts w:ascii="Arial" w:hAnsi="Arial" w:cs="Arial"/>
          <w:color w:val="000000"/>
        </w:rPr>
        <w:t>tat.</w:t>
      </w:r>
    </w:p>
    <w:p w:rsidR="005A58FA" w:rsidRPr="005A58FA" w:rsidRDefault="005A58FA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5A58FA" w:rsidRPr="007448B5" w:rsidRDefault="005A58FA" w:rsidP="00932C3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</w:p>
    <w:p w:rsidR="00386E44" w:rsidRDefault="007D4603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  <w:r w:rsidRPr="007D4603">
        <w:rPr>
          <w:rFonts w:ascii="Arial" w:eastAsia="Times New Roman" w:hAnsi="Arial" w:cs="Arial"/>
          <w:i/>
          <w:lang w:val="fr-FR" w:eastAsia="fr-FR"/>
        </w:rPr>
        <w:t>Commune</w:t>
      </w:r>
      <w:r w:rsidR="006C0EFC">
        <w:rPr>
          <w:rFonts w:ascii="Arial" w:eastAsia="Times New Roman" w:hAnsi="Arial" w:cs="Arial"/>
          <w:i/>
          <w:lang w:val="fr-FR" w:eastAsia="fr-FR"/>
        </w:rPr>
        <w:t xml:space="preserve"> de</w:t>
      </w:r>
      <w:proofErr w:type="gramStart"/>
      <w:r w:rsidR="006C0EFC">
        <w:rPr>
          <w:rFonts w:ascii="Arial" w:eastAsia="Times New Roman" w:hAnsi="Arial" w:cs="Arial"/>
          <w:i/>
          <w:lang w:val="fr-FR" w:eastAsia="fr-FR"/>
        </w:rPr>
        <w:t xml:space="preserve"> ….</w:t>
      </w:r>
      <w:proofErr w:type="gramEnd"/>
      <w:r w:rsidR="00386E44" w:rsidRPr="00386E44">
        <w:rPr>
          <w:rFonts w:ascii="Arial" w:eastAsia="Times New Roman" w:hAnsi="Arial" w:cs="Arial"/>
          <w:lang w:val="fr-FR" w:eastAsia="fr-FR"/>
        </w:rPr>
        <w:t xml:space="preserve">, le </w:t>
      </w:r>
    </w:p>
    <w:p w:rsidR="00FB72ED" w:rsidRPr="00386E44" w:rsidRDefault="00FB72ED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</w:p>
    <w:p w:rsidR="00386E44" w:rsidRPr="00386E44" w:rsidRDefault="00CA7B6B" w:rsidP="00CA7B6B">
      <w:pPr>
        <w:tabs>
          <w:tab w:val="left" w:pos="5103"/>
        </w:tabs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  <w:r>
        <w:rPr>
          <w:rFonts w:ascii="Arial" w:eastAsia="Times New Roman" w:hAnsi="Arial" w:cs="Arial"/>
          <w:lang w:val="fr-FR" w:eastAsia="fr-FR"/>
        </w:rPr>
        <w:tab/>
      </w:r>
      <w:r w:rsidR="00386E44" w:rsidRPr="00386E44">
        <w:rPr>
          <w:rFonts w:ascii="Arial" w:eastAsia="Times New Roman" w:hAnsi="Arial" w:cs="Arial"/>
          <w:lang w:val="fr-FR" w:eastAsia="fr-FR"/>
        </w:rPr>
        <w:t xml:space="preserve">Au nom du </w:t>
      </w:r>
      <w:r w:rsidR="005A58FA">
        <w:rPr>
          <w:rFonts w:ascii="Arial" w:eastAsia="Times New Roman" w:hAnsi="Arial" w:cs="Arial"/>
          <w:lang w:val="fr-FR" w:eastAsia="fr-FR"/>
        </w:rPr>
        <w:t xml:space="preserve">Conseil </w:t>
      </w:r>
      <w:r w:rsidR="00011439">
        <w:rPr>
          <w:rFonts w:ascii="Arial" w:eastAsia="Times New Roman" w:hAnsi="Arial" w:cs="Arial"/>
          <w:lang w:val="fr-FR" w:eastAsia="fr-FR"/>
        </w:rPr>
        <w:t>génér</w:t>
      </w:r>
      <w:r w:rsidR="00A50928">
        <w:rPr>
          <w:rFonts w:ascii="Arial" w:eastAsia="Times New Roman" w:hAnsi="Arial" w:cs="Arial"/>
          <w:lang w:val="fr-FR" w:eastAsia="fr-FR"/>
        </w:rPr>
        <w:t>al</w:t>
      </w:r>
      <w:r w:rsidR="00386E44" w:rsidRPr="00386E44">
        <w:rPr>
          <w:rFonts w:ascii="Arial" w:eastAsia="Times New Roman" w:hAnsi="Arial" w:cs="Arial"/>
          <w:lang w:val="fr-FR" w:eastAsia="fr-FR"/>
        </w:rPr>
        <w:t>:</w:t>
      </w:r>
    </w:p>
    <w:p w:rsidR="00386E44" w:rsidRPr="00386E44" w:rsidRDefault="00CA7B6B" w:rsidP="00BF6D31">
      <w:pPr>
        <w:tabs>
          <w:tab w:val="center" w:pos="4820"/>
          <w:tab w:val="center" w:pos="779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iCs/>
          <w:lang w:val="fr-FR" w:eastAsia="fr-FR"/>
        </w:rPr>
      </w:pPr>
      <w:r>
        <w:rPr>
          <w:rFonts w:ascii="Arial" w:eastAsia="Times New Roman" w:hAnsi="Arial" w:cs="Arial"/>
          <w:i/>
          <w:iCs/>
          <w:lang w:val="fr-FR" w:eastAsia="fr-FR"/>
        </w:rPr>
        <w:tab/>
      </w:r>
      <w:r w:rsidR="00386E44" w:rsidRPr="00386E44">
        <w:rPr>
          <w:rFonts w:ascii="Arial" w:eastAsia="Times New Roman" w:hAnsi="Arial" w:cs="Arial"/>
          <w:i/>
          <w:iCs/>
          <w:lang w:val="fr-FR" w:eastAsia="fr-FR"/>
        </w:rPr>
        <w:t>Le p</w:t>
      </w:r>
      <w:r w:rsidR="00AF4202">
        <w:rPr>
          <w:rFonts w:ascii="Arial" w:eastAsia="Times New Roman" w:hAnsi="Arial" w:cs="Arial"/>
          <w:i/>
          <w:iCs/>
          <w:lang w:val="fr-FR" w:eastAsia="fr-FR"/>
        </w:rPr>
        <w:t>résident,</w:t>
      </w:r>
      <w:r w:rsidR="00AF4202">
        <w:rPr>
          <w:rFonts w:ascii="Arial" w:eastAsia="Times New Roman" w:hAnsi="Arial" w:cs="Arial"/>
          <w:i/>
          <w:iCs/>
          <w:lang w:val="fr-FR" w:eastAsia="fr-FR"/>
        </w:rPr>
        <w:tab/>
        <w:t>Le secrétaire</w:t>
      </w:r>
      <w:r w:rsidR="00386E44" w:rsidRPr="00386E44">
        <w:rPr>
          <w:rFonts w:ascii="Arial" w:eastAsia="Times New Roman" w:hAnsi="Arial" w:cs="Arial"/>
          <w:i/>
          <w:iCs/>
          <w:lang w:val="fr-FR" w:eastAsia="fr-FR"/>
        </w:rPr>
        <w:t>,</w:t>
      </w:r>
    </w:p>
    <w:p w:rsidR="00386E44" w:rsidRPr="00386E44" w:rsidRDefault="00CA7B6B" w:rsidP="00BF6D31">
      <w:pPr>
        <w:tabs>
          <w:tab w:val="center" w:pos="4820"/>
          <w:tab w:val="center" w:pos="779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  <w:r>
        <w:rPr>
          <w:rFonts w:ascii="Arial" w:eastAsia="Times New Roman" w:hAnsi="Arial" w:cs="Arial"/>
          <w:lang w:val="fr-FR" w:eastAsia="fr-FR"/>
        </w:rPr>
        <w:tab/>
      </w:r>
      <w:r>
        <w:rPr>
          <w:rFonts w:ascii="Arial" w:eastAsia="Times New Roman" w:hAnsi="Arial" w:cs="Arial"/>
          <w:lang w:val="fr-FR" w:eastAsia="fr-FR"/>
        </w:rPr>
        <w:tab/>
      </w:r>
    </w:p>
    <w:sectPr w:rsidR="00386E44" w:rsidRPr="00386E44" w:rsidSect="00187D41">
      <w:headerReference w:type="even" r:id="rId11"/>
      <w:headerReference w:type="default" r:id="rId12"/>
      <w:footerReference w:type="default" r:id="rId13"/>
      <w:pgSz w:w="11906" w:h="16838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804" w:rsidRDefault="00A17804" w:rsidP="00450B2E">
      <w:pPr>
        <w:spacing w:after="0" w:line="240" w:lineRule="auto"/>
      </w:pPr>
      <w:r>
        <w:separator/>
      </w:r>
    </w:p>
  </w:endnote>
  <w:endnote w:type="continuationSeparator" w:id="0">
    <w:p w:rsidR="00A17804" w:rsidRDefault="00A17804" w:rsidP="0045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602320"/>
      <w:docPartObj>
        <w:docPartGallery w:val="Page Numbers (Bottom of Page)"/>
        <w:docPartUnique/>
      </w:docPartObj>
    </w:sdtPr>
    <w:sdtEndPr/>
    <w:sdtContent>
      <w:p w:rsidR="00A17804" w:rsidRDefault="00A1780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36D" w:rsidRPr="00BE236D">
          <w:rPr>
            <w:noProof/>
            <w:lang w:val="fr-FR"/>
          </w:rPr>
          <w:t>2</w:t>
        </w:r>
        <w:r>
          <w:fldChar w:fldCharType="end"/>
        </w:r>
      </w:p>
    </w:sdtContent>
  </w:sdt>
  <w:p w:rsidR="00A17804" w:rsidRDefault="00A178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804" w:rsidRDefault="00A17804" w:rsidP="00450B2E">
      <w:pPr>
        <w:spacing w:after="0" w:line="240" w:lineRule="auto"/>
      </w:pPr>
      <w:r>
        <w:separator/>
      </w:r>
    </w:p>
  </w:footnote>
  <w:footnote w:type="continuationSeparator" w:id="0">
    <w:p w:rsidR="00A17804" w:rsidRDefault="00A17804" w:rsidP="00450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533" w:rsidRPr="00BA22A2" w:rsidRDefault="00BA22A2">
    <w:pPr>
      <w:pStyle w:val="En-tte"/>
    </w:pPr>
    <w:r w:rsidRPr="00BA22A2">
      <w:t>Commune de</w:t>
    </w:r>
    <w:proofErr w:type="gramStart"/>
    <w:r w:rsidRPr="00BA22A2">
      <w:t xml:space="preserve"> ….</w:t>
    </w:r>
    <w:proofErr w:type="gramEnd"/>
    <w:r w:rsidRPr="00BA22A2"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4E" w:rsidRPr="00D7648B" w:rsidRDefault="00116E9B">
    <w:pPr>
      <w:pStyle w:val="En-tte"/>
      <w:rPr>
        <w:rFonts w:ascii="Arial" w:hAnsi="Arial" w:cs="Arial"/>
        <w:sz w:val="28"/>
      </w:rPr>
    </w:pPr>
    <w:r w:rsidRPr="00D7648B">
      <w:rPr>
        <w:rFonts w:ascii="Arial" w:hAnsi="Arial" w:cs="Arial"/>
        <w:sz w:val="28"/>
      </w:rPr>
      <w:t>Commune de</w:t>
    </w:r>
    <w:proofErr w:type="gramStart"/>
    <w:r w:rsidRPr="00D7648B">
      <w:rPr>
        <w:rFonts w:ascii="Arial" w:hAnsi="Arial" w:cs="Arial"/>
        <w:sz w:val="28"/>
      </w:rPr>
      <w:t xml:space="preserve"> ….</w:t>
    </w:r>
    <w:proofErr w:type="gramEnd"/>
    <w:r w:rsidRPr="00D7648B">
      <w:rPr>
        <w:rFonts w:ascii="Arial" w:hAnsi="Arial" w:cs="Arial"/>
        <w:sz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B7901"/>
    <w:multiLevelType w:val="hybridMultilevel"/>
    <w:tmpl w:val="FA204D78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60C65"/>
    <w:multiLevelType w:val="hybridMultilevel"/>
    <w:tmpl w:val="8250D8BA"/>
    <w:lvl w:ilvl="0" w:tplc="6C042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62391"/>
    <w:multiLevelType w:val="hybridMultilevel"/>
    <w:tmpl w:val="57167200"/>
    <w:lvl w:ilvl="0" w:tplc="BA0E5D9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32F6B"/>
    <w:multiLevelType w:val="hybridMultilevel"/>
    <w:tmpl w:val="30D2602C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219BF"/>
    <w:multiLevelType w:val="hybridMultilevel"/>
    <w:tmpl w:val="FC829E1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44"/>
    <w:rsid w:val="00011439"/>
    <w:rsid w:val="00043F65"/>
    <w:rsid w:val="000641AE"/>
    <w:rsid w:val="00091660"/>
    <w:rsid w:val="000F7C81"/>
    <w:rsid w:val="00116E9B"/>
    <w:rsid w:val="0014390D"/>
    <w:rsid w:val="001542E3"/>
    <w:rsid w:val="0018761E"/>
    <w:rsid w:val="00187D41"/>
    <w:rsid w:val="001C1E33"/>
    <w:rsid w:val="001E43F6"/>
    <w:rsid w:val="00203075"/>
    <w:rsid w:val="002167FE"/>
    <w:rsid w:val="00217DD4"/>
    <w:rsid w:val="00295245"/>
    <w:rsid w:val="002A35E7"/>
    <w:rsid w:val="002A7434"/>
    <w:rsid w:val="002B39D4"/>
    <w:rsid w:val="0030132B"/>
    <w:rsid w:val="0034197D"/>
    <w:rsid w:val="00370858"/>
    <w:rsid w:val="00371047"/>
    <w:rsid w:val="00377777"/>
    <w:rsid w:val="003863D0"/>
    <w:rsid w:val="00386E44"/>
    <w:rsid w:val="00394D99"/>
    <w:rsid w:val="003A3517"/>
    <w:rsid w:val="003B5AA5"/>
    <w:rsid w:val="003C58F1"/>
    <w:rsid w:val="003E0E15"/>
    <w:rsid w:val="003E7FF0"/>
    <w:rsid w:val="004012DE"/>
    <w:rsid w:val="00450B2E"/>
    <w:rsid w:val="00456EB3"/>
    <w:rsid w:val="0045714B"/>
    <w:rsid w:val="00474017"/>
    <w:rsid w:val="00485723"/>
    <w:rsid w:val="004B4733"/>
    <w:rsid w:val="004D0079"/>
    <w:rsid w:val="004D321C"/>
    <w:rsid w:val="004E281F"/>
    <w:rsid w:val="0050731A"/>
    <w:rsid w:val="00527292"/>
    <w:rsid w:val="00574DB4"/>
    <w:rsid w:val="00586255"/>
    <w:rsid w:val="005A58FA"/>
    <w:rsid w:val="0061370A"/>
    <w:rsid w:val="00626304"/>
    <w:rsid w:val="0063294E"/>
    <w:rsid w:val="006475B3"/>
    <w:rsid w:val="0069138C"/>
    <w:rsid w:val="006B3552"/>
    <w:rsid w:val="006C0EFC"/>
    <w:rsid w:val="007448B5"/>
    <w:rsid w:val="0077552F"/>
    <w:rsid w:val="00784362"/>
    <w:rsid w:val="0079100D"/>
    <w:rsid w:val="007B09CC"/>
    <w:rsid w:val="007B7D59"/>
    <w:rsid w:val="007B7DEA"/>
    <w:rsid w:val="007D4603"/>
    <w:rsid w:val="007E2C1B"/>
    <w:rsid w:val="00805194"/>
    <w:rsid w:val="008529CD"/>
    <w:rsid w:val="008B32AA"/>
    <w:rsid w:val="008B4134"/>
    <w:rsid w:val="00911ED4"/>
    <w:rsid w:val="00925A73"/>
    <w:rsid w:val="009268EB"/>
    <w:rsid w:val="00932C3C"/>
    <w:rsid w:val="00934380"/>
    <w:rsid w:val="00974BD6"/>
    <w:rsid w:val="0097562A"/>
    <w:rsid w:val="009860AC"/>
    <w:rsid w:val="009F3876"/>
    <w:rsid w:val="00A038FA"/>
    <w:rsid w:val="00A17804"/>
    <w:rsid w:val="00A208BB"/>
    <w:rsid w:val="00A263A0"/>
    <w:rsid w:val="00A312AF"/>
    <w:rsid w:val="00A31351"/>
    <w:rsid w:val="00A315EC"/>
    <w:rsid w:val="00A31A6D"/>
    <w:rsid w:val="00A46ACC"/>
    <w:rsid w:val="00A50928"/>
    <w:rsid w:val="00AA749C"/>
    <w:rsid w:val="00AD2570"/>
    <w:rsid w:val="00AD77FB"/>
    <w:rsid w:val="00AE14D1"/>
    <w:rsid w:val="00AF4202"/>
    <w:rsid w:val="00B03EFB"/>
    <w:rsid w:val="00B07A00"/>
    <w:rsid w:val="00B52A12"/>
    <w:rsid w:val="00B56496"/>
    <w:rsid w:val="00B83A3C"/>
    <w:rsid w:val="00B94A77"/>
    <w:rsid w:val="00B94F37"/>
    <w:rsid w:val="00BA22A2"/>
    <w:rsid w:val="00BC2CE6"/>
    <w:rsid w:val="00BC6433"/>
    <w:rsid w:val="00BE236D"/>
    <w:rsid w:val="00BF5533"/>
    <w:rsid w:val="00BF6D31"/>
    <w:rsid w:val="00C5725D"/>
    <w:rsid w:val="00CA7B6B"/>
    <w:rsid w:val="00CB3DCA"/>
    <w:rsid w:val="00CB4688"/>
    <w:rsid w:val="00D03BA4"/>
    <w:rsid w:val="00D13784"/>
    <w:rsid w:val="00D27AD9"/>
    <w:rsid w:val="00D32C2E"/>
    <w:rsid w:val="00D74B33"/>
    <w:rsid w:val="00D7648B"/>
    <w:rsid w:val="00D93DCC"/>
    <w:rsid w:val="00D94425"/>
    <w:rsid w:val="00D97D83"/>
    <w:rsid w:val="00DB6B49"/>
    <w:rsid w:val="00DC529B"/>
    <w:rsid w:val="00DC7FA2"/>
    <w:rsid w:val="00DD3DB0"/>
    <w:rsid w:val="00E2441B"/>
    <w:rsid w:val="00E36026"/>
    <w:rsid w:val="00E513BE"/>
    <w:rsid w:val="00E51790"/>
    <w:rsid w:val="00E56965"/>
    <w:rsid w:val="00E646C8"/>
    <w:rsid w:val="00E67F2F"/>
    <w:rsid w:val="00E76096"/>
    <w:rsid w:val="00E8047F"/>
    <w:rsid w:val="00E96FA8"/>
    <w:rsid w:val="00EA7B6D"/>
    <w:rsid w:val="00EB4CC9"/>
    <w:rsid w:val="00F45498"/>
    <w:rsid w:val="00F45CA3"/>
    <w:rsid w:val="00FB28B9"/>
    <w:rsid w:val="00FB68BE"/>
    <w:rsid w:val="00FB72ED"/>
    <w:rsid w:val="00FD543E"/>
    <w:rsid w:val="00FE4888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3AFC4966"/>
  <w15:docId w15:val="{E78DC30B-A43C-449A-894C-4B8C20E5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7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D27AD9"/>
    <w:pPr>
      <w:spacing w:after="0" w:line="240" w:lineRule="auto"/>
    </w:pPr>
    <w:rPr>
      <w:rFonts w:ascii="Courier New" w:eastAsiaTheme="minorEastAsia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D27AD9"/>
    <w:rPr>
      <w:rFonts w:ascii="Courier New" w:eastAsiaTheme="minorEastAsia" w:hAnsi="Courier New" w:cs="Courier New"/>
      <w:sz w:val="20"/>
      <w:szCs w:val="20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D27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27AD9"/>
    <w:pPr>
      <w:ind w:left="720"/>
      <w:contextualSpacing/>
    </w:pPr>
  </w:style>
  <w:style w:type="paragraph" w:customStyle="1" w:styleId="Default">
    <w:name w:val="Default"/>
    <w:rsid w:val="00911E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8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50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0B2E"/>
  </w:style>
  <w:style w:type="paragraph" w:styleId="Pieddepage">
    <w:name w:val="footer"/>
    <w:basedOn w:val="Normal"/>
    <w:link w:val="PieddepageCar"/>
    <w:uiPriority w:val="99"/>
    <w:unhideWhenUsed/>
    <w:rsid w:val="00450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0B2E"/>
  </w:style>
  <w:style w:type="paragraph" w:customStyle="1" w:styleId="parnorm">
    <w:name w:val="parnorm"/>
    <w:basedOn w:val="Normal"/>
    <w:rsid w:val="00BE236D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25</Value>
      <Value>122</Value>
      <Value>121</Value>
      <Value>212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État, droit et finances</TermName>
          <TermId xmlns="http://schemas.microsoft.com/office/infopath/2007/PartnerControls">947cb90d-0fbf-4382-9b7c-7f3e8e6fd3f7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communes</TermName>
          <TermId xmlns="http://schemas.microsoft.com/office/infopath/2007/PartnerControls">7ef8d52b-6e7a-45c1-ad7f-2791ac69a743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SCOM</TermName>
          <TermId xmlns="http://schemas.microsoft.com/office/infopath/2007/PartnerControls">beaa4e20-5140-4353-9959-2d59772728cb</TermId>
        </TermInfo>
      </Terms>
    </h42ba7f56afd40d8a80558d45f27949a>
    <c806c3ad7ef948cca74e93affe552c52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3d7b8503-4564-4a08-904d-7eb0ff87fca1</TermId>
        </TermInfo>
      </Terms>
    </c806c3ad7ef948cca74e93affe552c5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0A93B-07D5-4D4D-8E2A-B2F24C454BE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7dc7280d-fec9-4c99-9736-8d7ecec3545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9E6BCA-4103-4F3F-9C20-2C6EFA19B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7280d-fec9-4c99-9736-8d7ecec35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4E3B7A-015A-4C8A-B238-920ED6259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495BB4-3FD9-4294-A615-76E49F75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sur les finances pour les syndicats intercommunaux (RTFSI)</vt:lpstr>
    </vt:vector>
  </TitlesOfParts>
  <Company>SIEN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type sur le fonds des ports (2023) </dc:title>
  <dc:creator>Leu Pierre</dc:creator>
  <cp:lastModifiedBy>Benoit Pierre-Yves</cp:lastModifiedBy>
  <cp:revision>16</cp:revision>
  <cp:lastPrinted>2023-01-13T14:38:00Z</cp:lastPrinted>
  <dcterms:created xsi:type="dcterms:W3CDTF">2022-11-10T11:00:00Z</dcterms:created>
  <dcterms:modified xsi:type="dcterms:W3CDTF">2023-07-12T08:09:00Z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0x01010092D05A7A5FFBB2409E8867759DE79364</vt:lpwstr>
  </property>
  <property fmtid="{D5CDD505-2E9C-101B-9397-08002B2CF9AE}" pid="3" name="Entite">
    <vt:lpwstr>122;#Service des communes|7ef8d52b-6e7a-45c1-ad7f-2791ac69a743</vt:lpwstr>
  </property>
  <property fmtid="{D5CDD505-2E9C-101B-9397-08002B2CF9AE}" pid="4" name="Theme">
    <vt:lpwstr>25;#État, droit et finances|947cb90d-0fbf-4382-9b7c-7f3e8e6fd3f7</vt:lpwstr>
  </property>
  <property fmtid="{D5CDD505-2E9C-101B-9397-08002B2CF9AE}" pid="5" name="Departement">
    <vt:lpwstr/>
  </property>
  <property fmtid="{D5CDD505-2E9C-101B-9397-08002B2CF9AE}" pid="6" name="Type du document">
    <vt:lpwstr>212;#Modèle|3d7b8503-4564-4a08-904d-7eb0ff87fca1</vt:lpwstr>
  </property>
  <property fmtid="{D5CDD505-2E9C-101B-9397-08002B2CF9AE}" pid="7" name="Acronyme">
    <vt:lpwstr>121;#SCOM|beaa4e20-5140-4353-9959-2d59772728cb</vt:lpwstr>
  </property>
</Properties>
</file>