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1CD00" w14:textId="77777777" w:rsidR="007B4E62" w:rsidRPr="007C196E" w:rsidRDefault="007B4E62" w:rsidP="007B4E62">
      <w:pPr>
        <w:pStyle w:val="adresse1"/>
        <w:spacing w:before="0"/>
        <w:rPr>
          <w:sz w:val="22"/>
          <w:szCs w:val="22"/>
        </w:rPr>
      </w:pPr>
      <w:bookmarkStart w:id="0" w:name="AdrDestEnveloppe"/>
      <w:bookmarkStart w:id="1" w:name="_GoBack"/>
      <w:bookmarkEnd w:id="1"/>
    </w:p>
    <w:p w14:paraId="3361CD01" w14:textId="77777777" w:rsidR="007B4E62" w:rsidRPr="007C196E" w:rsidRDefault="007B4E62" w:rsidP="007B4E62">
      <w:pPr>
        <w:pStyle w:val="adresse1"/>
        <w:spacing w:before="0"/>
        <w:rPr>
          <w:sz w:val="22"/>
          <w:szCs w:val="22"/>
        </w:rPr>
      </w:pPr>
    </w:p>
    <w:p w14:paraId="3361CD02" w14:textId="77777777" w:rsidR="007B4E62" w:rsidRPr="007C196E" w:rsidRDefault="007B4E62" w:rsidP="007B4E62">
      <w:pPr>
        <w:pStyle w:val="adresse1"/>
        <w:spacing w:before="0"/>
        <w:rPr>
          <w:sz w:val="22"/>
          <w:szCs w:val="22"/>
        </w:rPr>
      </w:pPr>
    </w:p>
    <w:p w14:paraId="3361CD03" w14:textId="77777777" w:rsidR="007B4E62" w:rsidRPr="007C196E" w:rsidRDefault="007B4E62" w:rsidP="007B4E62">
      <w:pPr>
        <w:pStyle w:val="adresse1"/>
        <w:spacing w:before="0"/>
        <w:rPr>
          <w:sz w:val="22"/>
          <w:szCs w:val="22"/>
        </w:rPr>
      </w:pPr>
    </w:p>
    <w:p w14:paraId="3361CD04" w14:textId="77777777" w:rsidR="007B4E62" w:rsidRPr="007C196E" w:rsidRDefault="007B4E62" w:rsidP="007B4E62">
      <w:pPr>
        <w:pStyle w:val="adresse1"/>
        <w:spacing w:before="0"/>
        <w:rPr>
          <w:sz w:val="22"/>
          <w:szCs w:val="22"/>
        </w:rPr>
      </w:pPr>
    </w:p>
    <w:p w14:paraId="3361CD05" w14:textId="77777777" w:rsidR="007B4E62" w:rsidRPr="007C196E" w:rsidRDefault="007B4E62" w:rsidP="007B4E62">
      <w:pPr>
        <w:pStyle w:val="adresse1"/>
        <w:spacing w:before="0"/>
        <w:rPr>
          <w:sz w:val="22"/>
          <w:szCs w:val="22"/>
        </w:rPr>
      </w:pPr>
    </w:p>
    <w:p w14:paraId="3361CD06" w14:textId="77777777" w:rsidR="006C10CD" w:rsidRPr="007C196E" w:rsidRDefault="006C10CD">
      <w:pPr>
        <w:pStyle w:val="Adresse"/>
        <w:rPr>
          <w:sz w:val="22"/>
          <w:szCs w:val="22"/>
          <w:lang w:val="fr-CH"/>
        </w:rPr>
      </w:pPr>
    </w:p>
    <w:p w14:paraId="3361CD07" w14:textId="77777777" w:rsidR="00DB1C6D" w:rsidRPr="007C196E" w:rsidRDefault="00DB1C6D">
      <w:pPr>
        <w:pStyle w:val="Adresse"/>
        <w:rPr>
          <w:sz w:val="22"/>
          <w:szCs w:val="22"/>
          <w:lang w:val="fr-CH"/>
        </w:rPr>
      </w:pPr>
    </w:p>
    <w:p w14:paraId="3361CD08" w14:textId="77777777" w:rsidR="006C10CD" w:rsidRPr="007C196E" w:rsidRDefault="006C10CD" w:rsidP="0002474C">
      <w:pPr>
        <w:pStyle w:val="Adresse"/>
        <w:rPr>
          <w:sz w:val="22"/>
          <w:szCs w:val="22"/>
          <w:lang w:val="fr-CH"/>
        </w:rPr>
      </w:pPr>
    </w:p>
    <w:bookmarkEnd w:id="0"/>
    <w:p w14:paraId="3361CD09" w14:textId="77777777" w:rsidR="00F11B22" w:rsidRDefault="00F11B22" w:rsidP="007C196E">
      <w:pPr>
        <w:pStyle w:val="Rfrence"/>
        <w:tabs>
          <w:tab w:val="left" w:pos="5103"/>
        </w:tabs>
        <w:spacing w:before="240" w:after="120"/>
        <w:jc w:val="center"/>
        <w:rPr>
          <w:b/>
          <w:caps w:val="0"/>
          <w:sz w:val="22"/>
          <w:szCs w:val="22"/>
          <w:lang w:val="fr-CH"/>
        </w:rPr>
      </w:pPr>
    </w:p>
    <w:p w14:paraId="3361CD0A" w14:textId="77777777" w:rsidR="00223928" w:rsidRPr="007C196E" w:rsidRDefault="00C66919" w:rsidP="007C196E">
      <w:pPr>
        <w:pStyle w:val="Rfrence"/>
        <w:tabs>
          <w:tab w:val="left" w:pos="5103"/>
        </w:tabs>
        <w:spacing w:after="120"/>
        <w:jc w:val="center"/>
        <w:rPr>
          <w:b/>
          <w:caps w:val="0"/>
          <w:sz w:val="22"/>
          <w:szCs w:val="22"/>
          <w:lang w:val="fr-CH"/>
        </w:rPr>
      </w:pPr>
      <w:r>
        <w:rPr>
          <w:b/>
          <w:caps w:val="0"/>
          <w:sz w:val="22"/>
          <w:szCs w:val="22"/>
          <w:lang w:val="fr-CH"/>
        </w:rPr>
        <w:t xml:space="preserve">Informations relatives au Service de </w:t>
      </w:r>
      <w:r w:rsidRPr="00C66919">
        <w:rPr>
          <w:b/>
          <w:caps w:val="0"/>
          <w:sz w:val="22"/>
          <w:szCs w:val="22"/>
          <w:lang w:val="fr-CH"/>
        </w:rPr>
        <w:t xml:space="preserve">la consommation et des affaires </w:t>
      </w:r>
      <w:r>
        <w:rPr>
          <w:b/>
          <w:caps w:val="0"/>
          <w:sz w:val="22"/>
          <w:szCs w:val="22"/>
          <w:lang w:val="fr-CH"/>
        </w:rPr>
        <w:br/>
      </w:r>
      <w:r w:rsidRPr="00C66919">
        <w:rPr>
          <w:b/>
          <w:caps w:val="0"/>
          <w:sz w:val="22"/>
          <w:szCs w:val="22"/>
          <w:lang w:val="fr-CH"/>
        </w:rPr>
        <w:t>vétérinaires (SCAV</w:t>
      </w:r>
      <w:r>
        <w:rPr>
          <w:b/>
          <w:caps w:val="0"/>
          <w:sz w:val="22"/>
          <w:szCs w:val="22"/>
          <w:lang w:val="fr-CH"/>
        </w:rPr>
        <w:t xml:space="preserve">), destinées aux structures </w:t>
      </w:r>
      <w:r w:rsidRPr="007C196E">
        <w:rPr>
          <w:b/>
          <w:caps w:val="0"/>
          <w:sz w:val="22"/>
          <w:szCs w:val="22"/>
          <w:lang w:val="fr-CH"/>
        </w:rPr>
        <w:t>d'accueil extrafamilial</w:t>
      </w:r>
    </w:p>
    <w:p w14:paraId="3361CD0B" w14:textId="77777777" w:rsidR="00223928" w:rsidRPr="007C196E" w:rsidRDefault="00223928" w:rsidP="009C14FE">
      <w:pPr>
        <w:pStyle w:val="Rfrence"/>
        <w:pBdr>
          <w:bottom w:val="single" w:sz="4" w:space="1" w:color="auto"/>
        </w:pBdr>
        <w:tabs>
          <w:tab w:val="left" w:pos="5103"/>
        </w:tabs>
        <w:spacing w:after="120"/>
        <w:rPr>
          <w:rFonts w:ascii="Arial Gras" w:hAnsi="Arial Gras"/>
          <w:caps w:val="0"/>
          <w:sz w:val="22"/>
          <w:szCs w:val="22"/>
          <w:lang w:val="fr-CH"/>
        </w:rPr>
      </w:pPr>
    </w:p>
    <w:p w14:paraId="3361CD0C" w14:textId="77777777" w:rsidR="00177CF9" w:rsidRPr="007C196E" w:rsidRDefault="00177CF9" w:rsidP="009C14FE">
      <w:pPr>
        <w:pStyle w:val="Rfrence"/>
        <w:tabs>
          <w:tab w:val="left" w:pos="5103"/>
        </w:tabs>
        <w:spacing w:after="120"/>
        <w:rPr>
          <w:rFonts w:cs="Arial"/>
          <w:caps w:val="0"/>
          <w:sz w:val="22"/>
          <w:szCs w:val="22"/>
        </w:rPr>
      </w:pPr>
    </w:p>
    <w:p w14:paraId="3361CD0D" w14:textId="77777777" w:rsidR="00A916E6" w:rsidRPr="007C196E" w:rsidRDefault="009C14FE" w:rsidP="007C196E">
      <w:pPr>
        <w:pStyle w:val="Titre1"/>
        <w:spacing w:before="240"/>
        <w:rPr>
          <w:sz w:val="22"/>
          <w:szCs w:val="22"/>
        </w:rPr>
      </w:pPr>
      <w:r w:rsidRPr="007C196E">
        <w:rPr>
          <w:sz w:val="22"/>
          <w:szCs w:val="22"/>
        </w:rPr>
        <w:t>Transmission de</w:t>
      </w:r>
      <w:r w:rsidR="00433E72">
        <w:rPr>
          <w:sz w:val="22"/>
          <w:szCs w:val="22"/>
        </w:rPr>
        <w:t xml:space="preserve"> l’autorisation</w:t>
      </w:r>
    </w:p>
    <w:p w14:paraId="3361CD0E" w14:textId="26453FE5" w:rsidR="00DD76E3" w:rsidRPr="007C196E" w:rsidRDefault="00E30947" w:rsidP="009C14FE">
      <w:pPr>
        <w:pStyle w:val="Concerne"/>
        <w:tabs>
          <w:tab w:val="left" w:pos="426"/>
        </w:tabs>
        <w:spacing w:before="120"/>
        <w:ind w:left="426" w:firstLine="0"/>
        <w:rPr>
          <w:b w:val="0"/>
          <w:sz w:val="22"/>
          <w:szCs w:val="22"/>
        </w:rPr>
      </w:pPr>
      <w:r w:rsidRPr="007C196E">
        <w:rPr>
          <w:b w:val="0"/>
          <w:sz w:val="22"/>
          <w:szCs w:val="22"/>
        </w:rPr>
        <w:t>L'</w:t>
      </w:r>
      <w:r w:rsidR="00EF5202">
        <w:rPr>
          <w:b w:val="0"/>
          <w:sz w:val="22"/>
          <w:szCs w:val="22"/>
        </w:rPr>
        <w:t>Unité de l’accueil extrafamilial de jour</w:t>
      </w:r>
      <w:r w:rsidR="00433E72">
        <w:rPr>
          <w:b w:val="0"/>
          <w:sz w:val="22"/>
          <w:szCs w:val="22"/>
        </w:rPr>
        <w:t xml:space="preserve"> </w:t>
      </w:r>
      <w:r w:rsidRPr="007C196E">
        <w:rPr>
          <w:b w:val="0"/>
          <w:sz w:val="22"/>
          <w:szCs w:val="22"/>
        </w:rPr>
        <w:t>(</w:t>
      </w:r>
      <w:r w:rsidR="00EF5202">
        <w:rPr>
          <w:b w:val="0"/>
          <w:sz w:val="22"/>
          <w:szCs w:val="22"/>
        </w:rPr>
        <w:t>UAEJ</w:t>
      </w:r>
      <w:r w:rsidRPr="007C196E">
        <w:rPr>
          <w:b w:val="0"/>
          <w:sz w:val="22"/>
          <w:szCs w:val="22"/>
        </w:rPr>
        <w:t xml:space="preserve">) </w:t>
      </w:r>
      <w:r w:rsidR="009C14FE" w:rsidRPr="007C196E">
        <w:rPr>
          <w:b w:val="0"/>
          <w:sz w:val="22"/>
          <w:szCs w:val="22"/>
        </w:rPr>
        <w:t xml:space="preserve">transmet au </w:t>
      </w:r>
      <w:r w:rsidR="007C196E" w:rsidRPr="007C196E">
        <w:rPr>
          <w:b w:val="0"/>
          <w:sz w:val="22"/>
          <w:szCs w:val="22"/>
        </w:rPr>
        <w:t>Service de la consommation et des affaires vétérinaires (SCAV)</w:t>
      </w:r>
      <w:r w:rsidR="009C14FE" w:rsidRPr="007C196E">
        <w:rPr>
          <w:b w:val="0"/>
          <w:sz w:val="22"/>
          <w:szCs w:val="22"/>
        </w:rPr>
        <w:t xml:space="preserve"> une copie de</w:t>
      </w:r>
      <w:r w:rsidRPr="007C196E">
        <w:rPr>
          <w:b w:val="0"/>
          <w:sz w:val="22"/>
          <w:szCs w:val="22"/>
        </w:rPr>
        <w:t xml:space="preserve"> votre autorisation d'exploiter.</w:t>
      </w:r>
      <w:r w:rsidR="005F73DE" w:rsidRPr="007C196E">
        <w:rPr>
          <w:b w:val="0"/>
          <w:sz w:val="22"/>
          <w:szCs w:val="22"/>
        </w:rPr>
        <w:t xml:space="preserve"> </w:t>
      </w:r>
    </w:p>
    <w:p w14:paraId="3361CD0F" w14:textId="77777777" w:rsidR="00DD76E3" w:rsidRPr="007C196E" w:rsidRDefault="003F06B6" w:rsidP="003F06B6">
      <w:pPr>
        <w:pStyle w:val="Titre1"/>
        <w:rPr>
          <w:sz w:val="22"/>
          <w:szCs w:val="22"/>
        </w:rPr>
      </w:pPr>
      <w:r w:rsidRPr="007C196E">
        <w:rPr>
          <w:sz w:val="22"/>
          <w:szCs w:val="22"/>
        </w:rPr>
        <w:t>Dépôt du concept d'autocontrôle</w:t>
      </w:r>
    </w:p>
    <w:p w14:paraId="3361CD10" w14:textId="6137F7C0" w:rsidR="00E30947" w:rsidRDefault="00007791" w:rsidP="00007791">
      <w:pPr>
        <w:pStyle w:val="Paragraphedeliste"/>
        <w:tabs>
          <w:tab w:val="left" w:pos="426"/>
        </w:tabs>
        <w:spacing w:before="120" w:after="120"/>
        <w:ind w:left="42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Durant</w:t>
      </w:r>
      <w:r w:rsidRPr="007C196E">
        <w:rPr>
          <w:sz w:val="22"/>
          <w:szCs w:val="22"/>
        </w:rPr>
        <w:t xml:space="preserve"> la procédure d'autorisation</w:t>
      </w:r>
      <w:r w:rsidR="00EF5202">
        <w:rPr>
          <w:sz w:val="22"/>
          <w:szCs w:val="22"/>
        </w:rPr>
        <w:t xml:space="preserve"> ouverte auprès de l’UAEJ</w:t>
      </w:r>
      <w:r>
        <w:rPr>
          <w:sz w:val="22"/>
          <w:szCs w:val="22"/>
        </w:rPr>
        <w:t xml:space="preserve">, la </w:t>
      </w:r>
      <w:r w:rsidR="00E30947" w:rsidRPr="007C196E">
        <w:rPr>
          <w:sz w:val="22"/>
          <w:szCs w:val="22"/>
        </w:rPr>
        <w:t>directrice</w:t>
      </w:r>
      <w:r>
        <w:rPr>
          <w:sz w:val="22"/>
          <w:szCs w:val="22"/>
        </w:rPr>
        <w:t xml:space="preserve">/teur </w:t>
      </w:r>
      <w:r w:rsidR="008046B6">
        <w:rPr>
          <w:sz w:val="22"/>
          <w:szCs w:val="22"/>
        </w:rPr>
        <w:t>de l</w:t>
      </w:r>
      <w:r w:rsidR="003F06B6" w:rsidRPr="007C196E">
        <w:rPr>
          <w:sz w:val="22"/>
          <w:szCs w:val="22"/>
        </w:rPr>
        <w:t xml:space="preserve">a structure d'accueil dépose auprès du </w:t>
      </w:r>
      <w:r w:rsidR="009624AE">
        <w:rPr>
          <w:sz w:val="22"/>
          <w:szCs w:val="22"/>
        </w:rPr>
        <w:t>SCAV</w:t>
      </w:r>
      <w:r w:rsidR="003F06B6" w:rsidRPr="007C196E">
        <w:rPr>
          <w:sz w:val="22"/>
          <w:szCs w:val="22"/>
        </w:rPr>
        <w:t xml:space="preserve"> un concept d'autocontrôle adapté </w:t>
      </w:r>
      <w:r>
        <w:rPr>
          <w:sz w:val="22"/>
          <w:szCs w:val="22"/>
        </w:rPr>
        <w:t xml:space="preserve">à son fonctionnement (repas livrés ou repas confectionnés sur place), selon le guide des bonnes pratiques </w:t>
      </w:r>
      <w:hyperlink r:id="rId11" w:history="1">
        <w:r w:rsidR="008046B6" w:rsidRPr="00866E46">
          <w:rPr>
            <w:rStyle w:val="Lienhypertexte"/>
            <w:sz w:val="22"/>
            <w:szCs w:val="22"/>
          </w:rPr>
          <w:t>http://www.gastroprofessional.ch/dbFile/310112/Guide_BPHR.pdf</w:t>
        </w:r>
      </w:hyperlink>
      <w:r w:rsidR="008046B6">
        <w:rPr>
          <w:sz w:val="22"/>
          <w:szCs w:val="22"/>
        </w:rPr>
        <w:t>.</w:t>
      </w:r>
      <w:r>
        <w:rPr>
          <w:sz w:val="22"/>
          <w:szCs w:val="22"/>
        </w:rPr>
        <w:t xml:space="preserve"> Le concept d’autocontrôle est </w:t>
      </w:r>
      <w:r w:rsidR="003F06B6" w:rsidRPr="007C196E">
        <w:rPr>
          <w:sz w:val="22"/>
          <w:szCs w:val="22"/>
        </w:rPr>
        <w:t>disponible</w:t>
      </w:r>
      <w:r w:rsidR="009624AE">
        <w:rPr>
          <w:sz w:val="22"/>
          <w:szCs w:val="22"/>
        </w:rPr>
        <w:t xml:space="preserve"> </w:t>
      </w:r>
      <w:hyperlink r:id="rId12" w:history="1">
        <w:r w:rsidR="009624AE" w:rsidRPr="009624AE">
          <w:rPr>
            <w:rStyle w:val="Lienhypertexte"/>
            <w:sz w:val="22"/>
            <w:szCs w:val="22"/>
          </w:rPr>
          <w:t>ici</w:t>
        </w:r>
      </w:hyperlink>
      <w:r w:rsidR="009624AE">
        <w:rPr>
          <w:sz w:val="22"/>
          <w:szCs w:val="22"/>
        </w:rPr>
        <w:t>.</w:t>
      </w:r>
    </w:p>
    <w:p w14:paraId="3361CD11" w14:textId="77777777" w:rsidR="00A916E6" w:rsidRPr="007C196E" w:rsidRDefault="003F06B6" w:rsidP="003F06B6">
      <w:pPr>
        <w:pStyle w:val="Titre1"/>
        <w:rPr>
          <w:sz w:val="22"/>
          <w:szCs w:val="22"/>
        </w:rPr>
      </w:pPr>
      <w:r w:rsidRPr="007C196E">
        <w:rPr>
          <w:sz w:val="22"/>
          <w:szCs w:val="22"/>
        </w:rPr>
        <w:t>Validation du concept d'autocontrôle</w:t>
      </w:r>
    </w:p>
    <w:p w14:paraId="3361CD12" w14:textId="77777777" w:rsidR="00A714AA" w:rsidRPr="007C196E" w:rsidRDefault="003F06B6" w:rsidP="003F06B6">
      <w:pPr>
        <w:pStyle w:val="Concerne"/>
        <w:tabs>
          <w:tab w:val="left" w:pos="426"/>
        </w:tabs>
        <w:spacing w:before="120"/>
        <w:ind w:left="426" w:firstLine="0"/>
        <w:rPr>
          <w:b w:val="0"/>
          <w:sz w:val="22"/>
          <w:szCs w:val="22"/>
        </w:rPr>
      </w:pPr>
      <w:r w:rsidRPr="007C196E">
        <w:rPr>
          <w:b w:val="0"/>
          <w:sz w:val="22"/>
          <w:szCs w:val="22"/>
        </w:rPr>
        <w:t xml:space="preserve">Le </w:t>
      </w:r>
      <w:r w:rsidR="00F85D69">
        <w:rPr>
          <w:b w:val="0"/>
          <w:sz w:val="22"/>
          <w:szCs w:val="22"/>
        </w:rPr>
        <w:t>SCAV</w:t>
      </w:r>
      <w:r w:rsidRPr="007C196E">
        <w:rPr>
          <w:b w:val="0"/>
          <w:sz w:val="22"/>
          <w:szCs w:val="22"/>
        </w:rPr>
        <w:t xml:space="preserve"> valide, le cas échéant, le concept d'autocontrôle en auditionnant, au besoin, la personne responsable. Si le concept est insuffisant ou mal maîtrisé, des améliorations sont demandées avant la </w:t>
      </w:r>
      <w:r w:rsidR="00176CFC" w:rsidRPr="007C196E">
        <w:rPr>
          <w:b w:val="0"/>
          <w:sz w:val="22"/>
          <w:szCs w:val="22"/>
        </w:rPr>
        <w:t>remise</w:t>
      </w:r>
      <w:r w:rsidRPr="007C196E">
        <w:rPr>
          <w:b w:val="0"/>
          <w:sz w:val="22"/>
          <w:szCs w:val="22"/>
        </w:rPr>
        <w:t xml:space="preserve"> de l'autorisation.</w:t>
      </w:r>
    </w:p>
    <w:p w14:paraId="3361CD13" w14:textId="77777777" w:rsidR="00191A3E" w:rsidRPr="007C196E" w:rsidRDefault="00176CFC" w:rsidP="00267E7E">
      <w:pPr>
        <w:pStyle w:val="Titre1"/>
        <w:jc w:val="both"/>
        <w:rPr>
          <w:sz w:val="22"/>
          <w:szCs w:val="22"/>
        </w:rPr>
      </w:pPr>
      <w:r w:rsidRPr="007C196E">
        <w:rPr>
          <w:sz w:val="22"/>
          <w:szCs w:val="22"/>
        </w:rPr>
        <w:t>Remise</w:t>
      </w:r>
      <w:r w:rsidR="003F06B6" w:rsidRPr="007C196E">
        <w:rPr>
          <w:sz w:val="22"/>
          <w:szCs w:val="22"/>
        </w:rPr>
        <w:t xml:space="preserve"> de l'autorisation </w:t>
      </w:r>
      <w:r w:rsidR="00F85D69">
        <w:rPr>
          <w:sz w:val="22"/>
          <w:szCs w:val="22"/>
        </w:rPr>
        <w:t xml:space="preserve">d’exploiter un établissement public </w:t>
      </w:r>
      <w:r w:rsidR="005E7BE4">
        <w:rPr>
          <w:sz w:val="22"/>
          <w:szCs w:val="22"/>
        </w:rPr>
        <w:t xml:space="preserve">et d’un permis d’exploitation, </w:t>
      </w:r>
      <w:r w:rsidR="00F85D69">
        <w:rPr>
          <w:sz w:val="22"/>
          <w:szCs w:val="22"/>
        </w:rPr>
        <w:t>par le SCAV</w:t>
      </w:r>
    </w:p>
    <w:p w14:paraId="3361CD14" w14:textId="77777777" w:rsidR="00DB1C6D" w:rsidRPr="007C196E" w:rsidRDefault="003F06B6" w:rsidP="00267E7E">
      <w:pPr>
        <w:pStyle w:val="Annexe"/>
        <w:tabs>
          <w:tab w:val="left" w:pos="426"/>
        </w:tabs>
        <w:spacing w:before="120" w:after="120"/>
        <w:ind w:left="426" w:firstLine="0"/>
        <w:jc w:val="both"/>
        <w:rPr>
          <w:sz w:val="22"/>
          <w:szCs w:val="22"/>
        </w:rPr>
      </w:pPr>
      <w:r w:rsidRPr="007C196E">
        <w:rPr>
          <w:sz w:val="22"/>
          <w:szCs w:val="22"/>
        </w:rPr>
        <w:t xml:space="preserve">Dès que le concept d'autocontrôle est validé, le </w:t>
      </w:r>
      <w:r w:rsidR="005E7BE4">
        <w:rPr>
          <w:sz w:val="22"/>
          <w:szCs w:val="22"/>
        </w:rPr>
        <w:t>SCAV délivre l'autorisation d’exploiter un établissement public à la direction de la structure, e</w:t>
      </w:r>
      <w:r w:rsidRPr="007C196E">
        <w:rPr>
          <w:sz w:val="22"/>
          <w:szCs w:val="22"/>
        </w:rPr>
        <w:t xml:space="preserve">t </w:t>
      </w:r>
      <w:r w:rsidR="005E7BE4">
        <w:rPr>
          <w:sz w:val="22"/>
          <w:szCs w:val="22"/>
        </w:rPr>
        <w:t>un</w:t>
      </w:r>
      <w:r w:rsidRPr="007C196E">
        <w:rPr>
          <w:sz w:val="22"/>
          <w:szCs w:val="22"/>
        </w:rPr>
        <w:t xml:space="preserve"> permis d'exploitation</w:t>
      </w:r>
      <w:r w:rsidR="005E7BE4">
        <w:rPr>
          <w:sz w:val="22"/>
          <w:szCs w:val="22"/>
        </w:rPr>
        <w:t xml:space="preserve"> au propriétaire des locaux</w:t>
      </w:r>
      <w:r w:rsidRPr="007C196E">
        <w:rPr>
          <w:sz w:val="22"/>
          <w:szCs w:val="22"/>
        </w:rPr>
        <w:t>.</w:t>
      </w:r>
    </w:p>
    <w:p w14:paraId="3361CD15" w14:textId="77777777" w:rsidR="00DD76E3" w:rsidRPr="007C196E" w:rsidRDefault="003F06B6" w:rsidP="00267E7E">
      <w:pPr>
        <w:pStyle w:val="Titre1"/>
        <w:jc w:val="both"/>
        <w:rPr>
          <w:sz w:val="22"/>
          <w:szCs w:val="22"/>
        </w:rPr>
      </w:pPr>
      <w:r w:rsidRPr="007C196E">
        <w:rPr>
          <w:sz w:val="22"/>
          <w:szCs w:val="22"/>
        </w:rPr>
        <w:t>Aspects financiers</w:t>
      </w:r>
    </w:p>
    <w:p w14:paraId="3361CD16" w14:textId="77777777" w:rsidR="00DB1C6D" w:rsidRPr="007C196E" w:rsidRDefault="003F06B6" w:rsidP="00267E7E">
      <w:pPr>
        <w:pStyle w:val="Annexe"/>
        <w:tabs>
          <w:tab w:val="left" w:pos="426"/>
        </w:tabs>
        <w:spacing w:before="120" w:after="120"/>
        <w:ind w:left="426" w:firstLine="0"/>
        <w:jc w:val="both"/>
        <w:rPr>
          <w:sz w:val="22"/>
          <w:szCs w:val="22"/>
        </w:rPr>
      </w:pPr>
      <w:r w:rsidRPr="007C196E">
        <w:rPr>
          <w:sz w:val="22"/>
          <w:szCs w:val="22"/>
        </w:rPr>
        <w:t xml:space="preserve">La </w:t>
      </w:r>
      <w:r w:rsidR="00176CFC" w:rsidRPr="007C196E">
        <w:rPr>
          <w:sz w:val="22"/>
          <w:szCs w:val="22"/>
        </w:rPr>
        <w:t>remise</w:t>
      </w:r>
      <w:r w:rsidRPr="007C196E">
        <w:rPr>
          <w:sz w:val="22"/>
          <w:szCs w:val="22"/>
        </w:rPr>
        <w:t xml:space="preserve"> de l'autorisat</w:t>
      </w:r>
      <w:r w:rsidR="00D22B34" w:rsidRPr="007C196E">
        <w:rPr>
          <w:sz w:val="22"/>
          <w:szCs w:val="22"/>
        </w:rPr>
        <w:t>ion</w:t>
      </w:r>
      <w:r w:rsidR="007B3D62" w:rsidRPr="007B3D62">
        <w:rPr>
          <w:sz w:val="22"/>
          <w:szCs w:val="22"/>
        </w:rPr>
        <w:t xml:space="preserve"> </w:t>
      </w:r>
      <w:r w:rsidR="007B3D62">
        <w:rPr>
          <w:sz w:val="22"/>
          <w:szCs w:val="22"/>
        </w:rPr>
        <w:t>d’exploiter un établissement public</w:t>
      </w:r>
      <w:r w:rsidR="00D22B34" w:rsidRPr="007C196E">
        <w:rPr>
          <w:sz w:val="22"/>
          <w:szCs w:val="22"/>
        </w:rPr>
        <w:t xml:space="preserve"> et du permis d'exploitation est gratuite. L'examen du concept d'autocontrôle est factu</w:t>
      </w:r>
      <w:r w:rsidR="007C196E">
        <w:rPr>
          <w:sz w:val="22"/>
          <w:szCs w:val="22"/>
        </w:rPr>
        <w:t>ré</w:t>
      </w:r>
      <w:r w:rsidR="008B3D06">
        <w:rPr>
          <w:sz w:val="22"/>
          <w:szCs w:val="22"/>
        </w:rPr>
        <w:t xml:space="preserve"> </w:t>
      </w:r>
      <w:r w:rsidR="008B3D06" w:rsidRPr="001272AA">
        <w:rPr>
          <w:sz w:val="22"/>
          <w:szCs w:val="22"/>
        </w:rPr>
        <w:t>directement par le SCAV aux structures d'accueil extrafamilial</w:t>
      </w:r>
      <w:r w:rsidR="007C196E">
        <w:rPr>
          <w:sz w:val="22"/>
          <w:szCs w:val="22"/>
        </w:rPr>
        <w:t xml:space="preserve"> selon les dispositions de l'</w:t>
      </w:r>
      <w:r w:rsidR="007B3D62">
        <w:rPr>
          <w:sz w:val="22"/>
          <w:szCs w:val="22"/>
        </w:rPr>
        <w:t>A</w:t>
      </w:r>
      <w:r w:rsidR="00D22B34" w:rsidRPr="007C196E">
        <w:rPr>
          <w:sz w:val="22"/>
          <w:szCs w:val="22"/>
        </w:rPr>
        <w:t xml:space="preserve">rrêté fixant les émoluments perçus par le </w:t>
      </w:r>
      <w:r w:rsidR="007B3D62">
        <w:rPr>
          <w:sz w:val="22"/>
          <w:szCs w:val="22"/>
        </w:rPr>
        <w:t>SCAV</w:t>
      </w:r>
      <w:r w:rsidR="007C196E">
        <w:rPr>
          <w:sz w:val="22"/>
          <w:szCs w:val="22"/>
        </w:rPr>
        <w:t xml:space="preserve"> </w:t>
      </w:r>
      <w:r w:rsidR="00D22B34" w:rsidRPr="007C196E">
        <w:rPr>
          <w:sz w:val="22"/>
          <w:szCs w:val="22"/>
        </w:rPr>
        <w:t>(RSN 806.15)</w:t>
      </w:r>
      <w:r w:rsidR="007C196E">
        <w:rPr>
          <w:sz w:val="22"/>
          <w:szCs w:val="22"/>
        </w:rPr>
        <w:t>.</w:t>
      </w:r>
      <w:r w:rsidR="007B3D62">
        <w:rPr>
          <w:sz w:val="22"/>
          <w:szCs w:val="22"/>
        </w:rPr>
        <w:t xml:space="preserve"> </w:t>
      </w:r>
    </w:p>
    <w:p w14:paraId="3361CD17" w14:textId="77777777" w:rsidR="00E0116D" w:rsidRDefault="00E0116D" w:rsidP="00267E7E">
      <w:pPr>
        <w:pStyle w:val="Annexe"/>
        <w:spacing w:before="120" w:after="120"/>
        <w:ind w:left="0" w:firstLine="0"/>
        <w:jc w:val="both"/>
        <w:rPr>
          <w:sz w:val="22"/>
          <w:szCs w:val="22"/>
        </w:rPr>
      </w:pPr>
    </w:p>
    <w:p w14:paraId="3361CD18" w14:textId="77777777" w:rsidR="00DB1C6D" w:rsidRPr="007C196E" w:rsidRDefault="00C74877" w:rsidP="00267E7E">
      <w:pPr>
        <w:pStyle w:val="Annexe"/>
        <w:tabs>
          <w:tab w:val="clear" w:pos="4820"/>
        </w:tabs>
        <w:spacing w:before="120" w:after="120"/>
        <w:ind w:left="0" w:firstLine="0"/>
        <w:jc w:val="both"/>
        <w:rPr>
          <w:sz w:val="22"/>
          <w:szCs w:val="22"/>
        </w:rPr>
      </w:pPr>
      <w:r w:rsidRPr="007C196E">
        <w:rPr>
          <w:sz w:val="22"/>
          <w:szCs w:val="22"/>
        </w:rPr>
        <w:t xml:space="preserve">Neuchâtel, le </w:t>
      </w:r>
      <w:r w:rsidR="007B3D62">
        <w:rPr>
          <w:sz w:val="22"/>
          <w:szCs w:val="22"/>
        </w:rPr>
        <w:t>12 février 2018</w:t>
      </w:r>
    </w:p>
    <w:sectPr w:rsidR="00DB1C6D" w:rsidRPr="007C196E" w:rsidSect="006C10CD">
      <w:headerReference w:type="default" r:id="rId13"/>
      <w:headerReference w:type="first" r:id="rId14"/>
      <w:footerReference w:type="first" r:id="rId15"/>
      <w:pgSz w:w="11907" w:h="16840" w:code="9"/>
      <w:pgMar w:top="-1179" w:right="1418" w:bottom="1247" w:left="1701" w:header="96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1CD1B" w14:textId="77777777" w:rsidR="009E79B8" w:rsidRDefault="009E79B8" w:rsidP="00270913">
      <w:r>
        <w:separator/>
      </w:r>
    </w:p>
  </w:endnote>
  <w:endnote w:type="continuationSeparator" w:id="0">
    <w:p w14:paraId="3361CD1C" w14:textId="77777777" w:rsidR="009E79B8" w:rsidRDefault="009E79B8" w:rsidP="0027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1CD2A" w14:textId="7796CB20" w:rsidR="007C196E" w:rsidRDefault="00EF5202" w:rsidP="007C196E">
    <w:pPr>
      <w:pStyle w:val="NPdP"/>
    </w:pPr>
    <w:r>
      <w:t>uaej</w:t>
    </w:r>
    <w:r w:rsidR="00C66919">
      <w:t xml:space="preserve"> - </w:t>
    </w:r>
    <w:r w:rsidR="007B3D62">
      <w:t xml:space="preserve">FBG du lac 23-25     </w:t>
    </w:r>
    <w:r>
      <w:t>CH-2002</w:t>
    </w:r>
    <w:r w:rsidR="007C196E">
      <w:t xml:space="preserve"> NEUCHÂTEL  </w:t>
    </w:r>
    <w:r>
      <w:t>2 case postale 1</w:t>
    </w:r>
    <w:r w:rsidR="007C196E">
      <w:t xml:space="preserve"> </w:t>
    </w:r>
  </w:p>
  <w:p w14:paraId="3361CD2B" w14:textId="77777777" w:rsidR="00270913" w:rsidRPr="00F11B22" w:rsidRDefault="007C196E" w:rsidP="007C196E">
    <w:pPr>
      <w:pStyle w:val="NPdP"/>
    </w:pPr>
    <w:r>
      <w:t xml:space="preserve">TÉL. 032 889 66 34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1CD19" w14:textId="77777777" w:rsidR="009E79B8" w:rsidRDefault="009E79B8" w:rsidP="00270913">
      <w:r>
        <w:separator/>
      </w:r>
    </w:p>
  </w:footnote>
  <w:footnote w:type="continuationSeparator" w:id="0">
    <w:p w14:paraId="3361CD1A" w14:textId="77777777" w:rsidR="009E79B8" w:rsidRDefault="009E79B8" w:rsidP="00270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1CD1D" w14:textId="77777777" w:rsidR="00270913" w:rsidRDefault="00270913">
    <w:pPr>
      <w:pStyle w:val="En-tte"/>
      <w:jc w:val="center"/>
      <w:rPr>
        <w:rStyle w:val="Numrodepage"/>
      </w:rPr>
    </w:pPr>
    <w:r>
      <w:t xml:space="preserve">- </w:t>
    </w:r>
    <w:r w:rsidR="00114709"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 w:rsidR="00114709">
      <w:rPr>
        <w:rStyle w:val="Numrodepage"/>
      </w:rPr>
      <w:fldChar w:fldCharType="separate"/>
    </w:r>
    <w:r w:rsidR="007B3D62">
      <w:rPr>
        <w:rStyle w:val="Numrodepage"/>
        <w:noProof/>
      </w:rPr>
      <w:t>2</w:t>
    </w:r>
    <w:r w:rsidR="00114709">
      <w:rPr>
        <w:rStyle w:val="Numrodepage"/>
      </w:rPr>
      <w:fldChar w:fldCharType="end"/>
    </w:r>
    <w:r>
      <w:rPr>
        <w:rStyle w:val="Numrodepage"/>
      </w:rPr>
      <w:t xml:space="preserve"> -</w:t>
    </w:r>
  </w:p>
  <w:p w14:paraId="3361CD1E" w14:textId="77777777" w:rsidR="00270913" w:rsidRDefault="00270913">
    <w:pPr>
      <w:pStyle w:val="En-tte"/>
      <w:jc w:val="center"/>
      <w:rPr>
        <w:rStyle w:val="Numrodepage"/>
      </w:rPr>
    </w:pPr>
  </w:p>
  <w:p w14:paraId="3361CD1F" w14:textId="77777777" w:rsidR="00270913" w:rsidRDefault="00270913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1CD20" w14:textId="77777777" w:rsidR="00270913" w:rsidRDefault="00270913">
    <w:pPr>
      <w:pStyle w:val="NEntete0"/>
    </w:pPr>
    <w:r>
      <w:rPr>
        <w:noProof/>
        <w:lang w:eastAsia="fr-CH"/>
      </w:rPr>
      <w:drawing>
        <wp:inline distT="0" distB="0" distL="0" distR="0" wp14:anchorId="3361CD2C" wp14:editId="3361CD2D">
          <wp:extent cx="1813560" cy="579120"/>
          <wp:effectExtent l="19050" t="0" r="0" b="0"/>
          <wp:docPr id="2" name="Image 1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61CD21" w14:textId="0F096E61" w:rsidR="007C196E" w:rsidRDefault="00EF5202" w:rsidP="007C196E">
    <w:pPr>
      <w:pStyle w:val="NEntete1"/>
    </w:pPr>
    <w:r>
      <w:t>DÉPARTEMENT DE La santé,</w:t>
    </w:r>
  </w:p>
  <w:p w14:paraId="3361CD22" w14:textId="1581A9B9" w:rsidR="007C196E" w:rsidRDefault="00EF5202" w:rsidP="007C196E">
    <w:pPr>
      <w:pStyle w:val="NEntete1"/>
    </w:pPr>
    <w:r>
      <w:t>des régions et des sports</w:t>
    </w:r>
  </w:p>
  <w:p w14:paraId="3361CD23" w14:textId="77777777" w:rsidR="007C196E" w:rsidRDefault="007C196E" w:rsidP="007C196E">
    <w:pPr>
      <w:pStyle w:val="NEntete2"/>
    </w:pPr>
    <w:r>
      <w:t>SERVICE DE PROTECTION DE L'ADULTE</w:t>
    </w:r>
  </w:p>
  <w:p w14:paraId="3361CD24" w14:textId="77777777" w:rsidR="007C196E" w:rsidRDefault="007C196E" w:rsidP="002E72C3">
    <w:pPr>
      <w:pStyle w:val="NEntete2"/>
      <w:spacing w:before="0" w:after="40"/>
      <w:ind w:right="5528"/>
    </w:pPr>
    <w:r>
      <w:t>ET DE LA JEUNESSE</w:t>
    </w:r>
  </w:p>
  <w:p w14:paraId="3361CD27" w14:textId="12D7E38C" w:rsidR="00F11B22" w:rsidRDefault="00EF5202" w:rsidP="00EF5202">
    <w:pPr>
      <w:pStyle w:val="NEntete2"/>
      <w:ind w:right="5528"/>
    </w:pPr>
    <w:r>
      <w:t>unité de l’accueil extrafamilial de jour</w:t>
    </w:r>
  </w:p>
  <w:p w14:paraId="3361CD28" w14:textId="77777777" w:rsidR="00270913" w:rsidRDefault="00270913">
    <w:pPr>
      <w:pStyle w:val="NEntete2"/>
    </w:pPr>
  </w:p>
  <w:p w14:paraId="3361CD29" w14:textId="77777777" w:rsidR="00270913" w:rsidRDefault="00270913">
    <w:pPr>
      <w:pStyle w:val="NEntete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1C9"/>
    <w:multiLevelType w:val="hybridMultilevel"/>
    <w:tmpl w:val="520CF2C8"/>
    <w:lvl w:ilvl="0" w:tplc="AC389610">
      <w:start w:val="1"/>
      <w:numFmt w:val="decimal"/>
      <w:pStyle w:val="Titre1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vanish w:val="0"/>
        <w:sz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13129"/>
    <w:multiLevelType w:val="hybridMultilevel"/>
    <w:tmpl w:val="7D220C58"/>
    <w:lvl w:ilvl="0" w:tplc="100C0011">
      <w:start w:val="1"/>
      <w:numFmt w:val="decimal"/>
      <w:lvlText w:val="%1)"/>
      <w:lvlJc w:val="left"/>
      <w:pPr>
        <w:ind w:left="1146" w:hanging="360"/>
      </w:pPr>
    </w:lvl>
    <w:lvl w:ilvl="1" w:tplc="100C0019" w:tentative="1">
      <w:start w:val="1"/>
      <w:numFmt w:val="lowerLetter"/>
      <w:lvlText w:val="%2."/>
      <w:lvlJc w:val="left"/>
      <w:pPr>
        <w:ind w:left="1866" w:hanging="360"/>
      </w:pPr>
    </w:lvl>
    <w:lvl w:ilvl="2" w:tplc="100C001B" w:tentative="1">
      <w:start w:val="1"/>
      <w:numFmt w:val="lowerRoman"/>
      <w:lvlText w:val="%3."/>
      <w:lvlJc w:val="right"/>
      <w:pPr>
        <w:ind w:left="2586" w:hanging="180"/>
      </w:pPr>
    </w:lvl>
    <w:lvl w:ilvl="3" w:tplc="100C000F" w:tentative="1">
      <w:start w:val="1"/>
      <w:numFmt w:val="decimal"/>
      <w:lvlText w:val="%4."/>
      <w:lvlJc w:val="left"/>
      <w:pPr>
        <w:ind w:left="3306" w:hanging="360"/>
      </w:pPr>
    </w:lvl>
    <w:lvl w:ilvl="4" w:tplc="100C0019" w:tentative="1">
      <w:start w:val="1"/>
      <w:numFmt w:val="lowerLetter"/>
      <w:lvlText w:val="%5."/>
      <w:lvlJc w:val="left"/>
      <w:pPr>
        <w:ind w:left="4026" w:hanging="360"/>
      </w:pPr>
    </w:lvl>
    <w:lvl w:ilvl="5" w:tplc="100C001B" w:tentative="1">
      <w:start w:val="1"/>
      <w:numFmt w:val="lowerRoman"/>
      <w:lvlText w:val="%6."/>
      <w:lvlJc w:val="right"/>
      <w:pPr>
        <w:ind w:left="4746" w:hanging="180"/>
      </w:pPr>
    </w:lvl>
    <w:lvl w:ilvl="6" w:tplc="100C000F" w:tentative="1">
      <w:start w:val="1"/>
      <w:numFmt w:val="decimal"/>
      <w:lvlText w:val="%7."/>
      <w:lvlJc w:val="left"/>
      <w:pPr>
        <w:ind w:left="5466" w:hanging="360"/>
      </w:pPr>
    </w:lvl>
    <w:lvl w:ilvl="7" w:tplc="100C0019" w:tentative="1">
      <w:start w:val="1"/>
      <w:numFmt w:val="lowerLetter"/>
      <w:lvlText w:val="%8."/>
      <w:lvlJc w:val="left"/>
      <w:pPr>
        <w:ind w:left="6186" w:hanging="360"/>
      </w:pPr>
    </w:lvl>
    <w:lvl w:ilvl="8" w:tplc="10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6234BF4"/>
    <w:multiLevelType w:val="hybridMultilevel"/>
    <w:tmpl w:val="A09AE16A"/>
    <w:lvl w:ilvl="0" w:tplc="F1562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CD"/>
    <w:rsid w:val="00004D0C"/>
    <w:rsid w:val="00007791"/>
    <w:rsid w:val="000227C0"/>
    <w:rsid w:val="0002474C"/>
    <w:rsid w:val="00046FDC"/>
    <w:rsid w:val="00070024"/>
    <w:rsid w:val="00083D28"/>
    <w:rsid w:val="000B6285"/>
    <w:rsid w:val="000C41F7"/>
    <w:rsid w:val="00114709"/>
    <w:rsid w:val="00125659"/>
    <w:rsid w:val="001272AA"/>
    <w:rsid w:val="00134991"/>
    <w:rsid w:val="001418AF"/>
    <w:rsid w:val="00145913"/>
    <w:rsid w:val="00173001"/>
    <w:rsid w:val="00176CFC"/>
    <w:rsid w:val="00177CF9"/>
    <w:rsid w:val="00191A3E"/>
    <w:rsid w:val="00193A77"/>
    <w:rsid w:val="001B1095"/>
    <w:rsid w:val="001B737A"/>
    <w:rsid w:val="001B7D3B"/>
    <w:rsid w:val="001C0FA4"/>
    <w:rsid w:val="001E38C4"/>
    <w:rsid w:val="00223928"/>
    <w:rsid w:val="0023526A"/>
    <w:rsid w:val="002663F5"/>
    <w:rsid w:val="00267E7E"/>
    <w:rsid w:val="00270913"/>
    <w:rsid w:val="002E25DB"/>
    <w:rsid w:val="002E72C3"/>
    <w:rsid w:val="00302364"/>
    <w:rsid w:val="0033440B"/>
    <w:rsid w:val="00345C63"/>
    <w:rsid w:val="003769C5"/>
    <w:rsid w:val="003C62AB"/>
    <w:rsid w:val="003F06B6"/>
    <w:rsid w:val="003F4EE9"/>
    <w:rsid w:val="00433E72"/>
    <w:rsid w:val="004B4359"/>
    <w:rsid w:val="004E1249"/>
    <w:rsid w:val="0051516F"/>
    <w:rsid w:val="00583DC0"/>
    <w:rsid w:val="005A2AAB"/>
    <w:rsid w:val="005D4AA4"/>
    <w:rsid w:val="005E0CEF"/>
    <w:rsid w:val="005E6B51"/>
    <w:rsid w:val="005E7BE4"/>
    <w:rsid w:val="005F73DE"/>
    <w:rsid w:val="006469F5"/>
    <w:rsid w:val="00657DCA"/>
    <w:rsid w:val="006606DC"/>
    <w:rsid w:val="006C10CD"/>
    <w:rsid w:val="006E21A0"/>
    <w:rsid w:val="0078174A"/>
    <w:rsid w:val="007821B8"/>
    <w:rsid w:val="007B3D62"/>
    <w:rsid w:val="007B4E62"/>
    <w:rsid w:val="007C0815"/>
    <w:rsid w:val="007C196E"/>
    <w:rsid w:val="008046B6"/>
    <w:rsid w:val="008150A7"/>
    <w:rsid w:val="008276A8"/>
    <w:rsid w:val="008439D6"/>
    <w:rsid w:val="008521FB"/>
    <w:rsid w:val="00860061"/>
    <w:rsid w:val="008915BF"/>
    <w:rsid w:val="008B3D06"/>
    <w:rsid w:val="008C49A2"/>
    <w:rsid w:val="008F1863"/>
    <w:rsid w:val="0091137E"/>
    <w:rsid w:val="009624AE"/>
    <w:rsid w:val="00982593"/>
    <w:rsid w:val="00985F14"/>
    <w:rsid w:val="0099771C"/>
    <w:rsid w:val="009C14FE"/>
    <w:rsid w:val="009D7EE3"/>
    <w:rsid w:val="009E79B8"/>
    <w:rsid w:val="00A16202"/>
    <w:rsid w:val="00A31C74"/>
    <w:rsid w:val="00A430CA"/>
    <w:rsid w:val="00A4523A"/>
    <w:rsid w:val="00A64C9C"/>
    <w:rsid w:val="00A714AA"/>
    <w:rsid w:val="00A804C1"/>
    <w:rsid w:val="00A916E6"/>
    <w:rsid w:val="00AE0490"/>
    <w:rsid w:val="00B0787A"/>
    <w:rsid w:val="00B65529"/>
    <w:rsid w:val="00B93293"/>
    <w:rsid w:val="00BB5C37"/>
    <w:rsid w:val="00BF0923"/>
    <w:rsid w:val="00C5048A"/>
    <w:rsid w:val="00C66919"/>
    <w:rsid w:val="00C74877"/>
    <w:rsid w:val="00C91AA2"/>
    <w:rsid w:val="00CD2CFF"/>
    <w:rsid w:val="00CE02DF"/>
    <w:rsid w:val="00D16765"/>
    <w:rsid w:val="00D22B34"/>
    <w:rsid w:val="00D258DC"/>
    <w:rsid w:val="00D50418"/>
    <w:rsid w:val="00D92F97"/>
    <w:rsid w:val="00D9314B"/>
    <w:rsid w:val="00D941D3"/>
    <w:rsid w:val="00DB1A39"/>
    <w:rsid w:val="00DB1C6D"/>
    <w:rsid w:val="00DC0042"/>
    <w:rsid w:val="00DD76E3"/>
    <w:rsid w:val="00DE44BC"/>
    <w:rsid w:val="00E0116D"/>
    <w:rsid w:val="00E30947"/>
    <w:rsid w:val="00EB05FA"/>
    <w:rsid w:val="00EE32A3"/>
    <w:rsid w:val="00EF5202"/>
    <w:rsid w:val="00EF5376"/>
    <w:rsid w:val="00EF7EF3"/>
    <w:rsid w:val="00F11B22"/>
    <w:rsid w:val="00F5339D"/>
    <w:rsid w:val="00F54191"/>
    <w:rsid w:val="00F67CE7"/>
    <w:rsid w:val="00F84055"/>
    <w:rsid w:val="00F85D69"/>
    <w:rsid w:val="00FA7DA5"/>
    <w:rsid w:val="00FB0548"/>
    <w:rsid w:val="00FD4DD1"/>
    <w:rsid w:val="00FD71FB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3361CD00"/>
  <w15:docId w15:val="{CA0D1C31-77BF-4757-BA49-42A5C063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0C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C14FE"/>
    <w:pPr>
      <w:keepNext/>
      <w:keepLines/>
      <w:numPr>
        <w:numId w:val="2"/>
      </w:numPr>
      <w:spacing w:before="480"/>
      <w:ind w:left="426" w:hanging="426"/>
      <w:outlineLvl w:val="0"/>
    </w:pPr>
    <w:rPr>
      <w:rFonts w:eastAsiaTheme="majorEastAsia" w:cs="Arial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semiHidden/>
    <w:rsid w:val="006C10CD"/>
    <w:pPr>
      <w:framePr w:hSpace="142" w:vSpace="142" w:wrap="around" w:hAnchor="page" w:xAlign="right" w:yAlign="bottom"/>
      <w:ind w:left="2835"/>
    </w:pPr>
    <w:rPr>
      <w:sz w:val="24"/>
    </w:rPr>
  </w:style>
  <w:style w:type="paragraph" w:styleId="En-tte">
    <w:name w:val="header"/>
    <w:basedOn w:val="Normal"/>
    <w:semiHidden/>
    <w:rsid w:val="006C10CD"/>
    <w:pPr>
      <w:tabs>
        <w:tab w:val="center" w:pos="4252"/>
        <w:tab w:val="right" w:pos="8504"/>
      </w:tabs>
    </w:pPr>
  </w:style>
  <w:style w:type="paragraph" w:styleId="Pieddepage">
    <w:name w:val="footer"/>
    <w:basedOn w:val="Normal"/>
    <w:semiHidden/>
    <w:rsid w:val="006C10CD"/>
    <w:pPr>
      <w:spacing w:before="72"/>
      <w:ind w:right="1701"/>
    </w:pPr>
    <w:rPr>
      <w:caps/>
      <w:noProof/>
      <w:color w:val="000000"/>
      <w:sz w:val="14"/>
    </w:rPr>
  </w:style>
  <w:style w:type="paragraph" w:customStyle="1" w:styleId="NEntete3">
    <w:name w:val="N_Entete_3"/>
    <w:basedOn w:val="Normal"/>
    <w:rsid w:val="006C10CD"/>
    <w:pPr>
      <w:spacing w:before="40" w:after="20"/>
      <w:ind w:right="5527"/>
    </w:pPr>
    <w:rPr>
      <w:caps/>
      <w:sz w:val="14"/>
    </w:rPr>
  </w:style>
  <w:style w:type="paragraph" w:customStyle="1" w:styleId="NEntete0">
    <w:name w:val="N_Entete_0"/>
    <w:basedOn w:val="Normal"/>
    <w:rsid w:val="006C10CD"/>
    <w:pPr>
      <w:overflowPunct/>
      <w:autoSpaceDE/>
      <w:autoSpaceDN/>
      <w:adjustRightInd/>
      <w:spacing w:after="400"/>
      <w:ind w:right="4649"/>
      <w:textAlignment w:val="auto"/>
    </w:pPr>
    <w:rPr>
      <w:caps/>
      <w:sz w:val="14"/>
      <w:lang w:val="fr-CH"/>
    </w:rPr>
  </w:style>
  <w:style w:type="paragraph" w:customStyle="1" w:styleId="NEntete2">
    <w:name w:val="N_Entete_2"/>
    <w:basedOn w:val="NEntete3"/>
    <w:rsid w:val="006C10CD"/>
  </w:style>
  <w:style w:type="paragraph" w:customStyle="1" w:styleId="Adresse">
    <w:name w:val="Adresse"/>
    <w:basedOn w:val="Normal"/>
    <w:rsid w:val="006C10CD"/>
    <w:pPr>
      <w:ind w:left="5103"/>
    </w:pPr>
  </w:style>
  <w:style w:type="paragraph" w:customStyle="1" w:styleId="NPdP">
    <w:name w:val="N_PdP"/>
    <w:basedOn w:val="Normal"/>
    <w:rsid w:val="006C10CD"/>
    <w:pPr>
      <w:spacing w:before="72"/>
    </w:pPr>
    <w:rPr>
      <w:caps/>
      <w:sz w:val="14"/>
    </w:rPr>
  </w:style>
  <w:style w:type="paragraph" w:customStyle="1" w:styleId="Annexe">
    <w:name w:val="Annexe"/>
    <w:basedOn w:val="Normal"/>
    <w:rsid w:val="006C10CD"/>
    <w:pPr>
      <w:tabs>
        <w:tab w:val="left" w:pos="4820"/>
        <w:tab w:val="right" w:pos="9639"/>
      </w:tabs>
      <w:spacing w:before="240"/>
      <w:ind w:left="1134" w:hanging="1134"/>
    </w:pPr>
  </w:style>
  <w:style w:type="paragraph" w:customStyle="1" w:styleId="Concerne">
    <w:name w:val="Concerne"/>
    <w:basedOn w:val="Normal"/>
    <w:rsid w:val="006C10CD"/>
    <w:pPr>
      <w:tabs>
        <w:tab w:val="left" w:pos="4820"/>
        <w:tab w:val="right" w:pos="8789"/>
      </w:tabs>
      <w:spacing w:before="240" w:after="120"/>
      <w:ind w:left="1077" w:hanging="1077"/>
      <w:jc w:val="both"/>
    </w:pPr>
    <w:rPr>
      <w:b/>
    </w:rPr>
  </w:style>
  <w:style w:type="paragraph" w:styleId="Date">
    <w:name w:val="Date"/>
    <w:basedOn w:val="Adresse"/>
    <w:semiHidden/>
    <w:rsid w:val="006C10CD"/>
    <w:pPr>
      <w:spacing w:before="360" w:after="360"/>
    </w:pPr>
    <w:rPr>
      <w:color w:val="000000"/>
    </w:rPr>
  </w:style>
  <w:style w:type="paragraph" w:styleId="Signature">
    <w:name w:val="Signature"/>
    <w:basedOn w:val="Adresse"/>
    <w:semiHidden/>
    <w:rsid w:val="006C10CD"/>
    <w:pPr>
      <w:spacing w:before="480"/>
      <w:ind w:hanging="1"/>
      <w:jc w:val="center"/>
    </w:pPr>
  </w:style>
  <w:style w:type="paragraph" w:customStyle="1" w:styleId="Rfrence">
    <w:name w:val="Référence"/>
    <w:basedOn w:val="Normal"/>
    <w:rsid w:val="006C10CD"/>
    <w:pPr>
      <w:spacing w:before="120"/>
    </w:pPr>
    <w:rPr>
      <w:caps/>
      <w:sz w:val="14"/>
    </w:rPr>
  </w:style>
  <w:style w:type="paragraph" w:customStyle="1" w:styleId="Texte">
    <w:name w:val="Texte"/>
    <w:basedOn w:val="Normal"/>
    <w:rsid w:val="006C10CD"/>
    <w:pPr>
      <w:spacing w:before="120" w:after="120"/>
      <w:jc w:val="both"/>
    </w:pPr>
  </w:style>
  <w:style w:type="character" w:styleId="Numrodepage">
    <w:name w:val="page number"/>
    <w:basedOn w:val="Policepardfaut"/>
    <w:semiHidden/>
    <w:rsid w:val="006C10CD"/>
  </w:style>
  <w:style w:type="paragraph" w:customStyle="1" w:styleId="adresse1">
    <w:name w:val="adresse 1"/>
    <w:basedOn w:val="Adresse"/>
    <w:rsid w:val="006C10CD"/>
    <w:pPr>
      <w:spacing w:before="1490"/>
    </w:pPr>
  </w:style>
  <w:style w:type="paragraph" w:styleId="Adresseexpditeur">
    <w:name w:val="envelope return"/>
    <w:basedOn w:val="Normal"/>
    <w:semiHidden/>
    <w:rsid w:val="006C10CD"/>
    <w:pPr>
      <w:framePr w:hSpace="142" w:vSpace="142" w:wrap="around" w:vAnchor="page" w:hAnchor="page" w:y="285"/>
    </w:pPr>
  </w:style>
  <w:style w:type="paragraph" w:customStyle="1" w:styleId="NEntete1">
    <w:name w:val="N_Entete_1"/>
    <w:basedOn w:val="NEntete3"/>
    <w:next w:val="Normal"/>
    <w:rsid w:val="006C10CD"/>
    <w:pPr>
      <w:spacing w:before="0"/>
    </w:pPr>
    <w:rPr>
      <w:b/>
      <w:sz w:val="16"/>
    </w:rPr>
  </w:style>
  <w:style w:type="paragraph" w:customStyle="1" w:styleId="chemin">
    <w:name w:val="chemin"/>
    <w:basedOn w:val="Pieddepage"/>
    <w:rsid w:val="006C10CD"/>
    <w:pPr>
      <w:framePr w:wrap="notBeside" w:vAnchor="page" w:hAnchor="page" w:x="445" w:y="16369"/>
      <w:tabs>
        <w:tab w:val="right" w:pos="8789"/>
      </w:tabs>
      <w:spacing w:before="0"/>
      <w:ind w:right="0"/>
    </w:pPr>
    <w:rPr>
      <w:sz w:val="6"/>
    </w:rPr>
  </w:style>
  <w:style w:type="character" w:styleId="Lienhypertexte">
    <w:name w:val="Hyperlink"/>
    <w:basedOn w:val="Policepardfaut"/>
    <w:semiHidden/>
    <w:rsid w:val="006C10C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71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71FB"/>
    <w:rPr>
      <w:rFonts w:ascii="Tahom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191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C14FE"/>
    <w:rPr>
      <w:rFonts w:ascii="Arial" w:eastAsiaTheme="majorEastAsia" w:hAnsi="Arial" w:cs="Arial"/>
      <w:b/>
      <w:bCs/>
      <w:sz w:val="24"/>
      <w:szCs w:val="28"/>
      <w:lang w:val="fr-FR" w:eastAsia="fr-FR"/>
    </w:rPr>
  </w:style>
  <w:style w:type="paragraph" w:styleId="Paragraphedeliste">
    <w:name w:val="List Paragraph"/>
    <w:basedOn w:val="Normal"/>
    <w:uiPriority w:val="34"/>
    <w:qFormat/>
    <w:rsid w:val="007C196E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0077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e2016.ne.ch/autorites/DDTE/SCAV/denrees-alimentaires/Pages/Autocontrole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astroprofessional.ch/dbFile/310112/Guide_BPHR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D59A1BFEF074FA6729E89F190A3A1" ma:contentTypeVersion="1" ma:contentTypeDescription="Crée un document." ma:contentTypeScope="" ma:versionID="ab9db2593fba059ff9f74fd186cfc94c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SPAJ</TermName>
          <TermId xmlns="http://schemas.microsoft.com/office/infopath/2007/PartnerControls">cfbcd137-14ab-4924-befd-196321264b79</TermId>
        </TermInfo>
      </Terms>
    </h42ba7f56afd40d8a80558d45f27949a>
    <o410524c08c94595afa657d6a91eb2e7 xmlns="7dc7280d-fec9-4c99-9736-8d7ecec3545c">
      <Terms xmlns="http://schemas.microsoft.com/office/infopath/2007/PartnerControls"/>
    </o410524c08c94595afa657d6a91eb2e7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protection de l'adulte et de la jeunesse</TermName>
          <TermId xmlns="http://schemas.microsoft.com/office/infopath/2007/PartnerControls">0259be99-525e-409b-9917-e19e91b71ff8</TermId>
        </TermInfo>
      </Terms>
    </k5578e8018b54236945b0d1339d2a6f5>
    <c806c3ad7ef948cca74e93affe552c52 xmlns="7dc7280d-fec9-4c99-9736-8d7ecec3545c">
      <Terms xmlns="http://schemas.microsoft.com/office/infopath/2007/PartnerControls"/>
    </c806c3ad7ef948cca74e93affe552c52>
    <PublishingStartDate xmlns="http://schemas.microsoft.com/sharepoint/v3" xsi:nil="true"/>
    <PublishingExpirationDate xmlns="http://schemas.microsoft.com/sharepoint/v3" xsi:nil="true"/>
    <TaxCatchAll xmlns="7dc7280d-fec9-4c99-9736-8d7ecec3545c">
      <Value>36</Value>
      <Value>149</Value>
      <Value>148</Value>
    </TaxCatchAll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Santé et social</TermName>
          <TermId xmlns="http://schemas.microsoft.com/office/infopath/2007/PartnerControls">014b5864-6ac2-464e-a2a2-5ed10cdf42a9</TermId>
        </TermInfo>
      </Terms>
    </pf2f0a5c9c974145b8182a0b51177c44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BA2351D-8D59-4CA4-B228-CA3B11035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c7280d-fec9-4c99-9736-8d7ecec35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4BD291-ECA2-469B-8AC4-EF9BBFFF3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8A7ED-F3FD-4204-B7B4-CAA69240024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7dc7280d-fec9-4c99-9736-8d7ecec3545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A5CC71-13FA-47DC-B96A-94664689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1640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Marche à suivre pour le SCAV</vt:lpstr>
    </vt:vector>
  </TitlesOfParts>
  <Company>Etat de Neuchâtel</Company>
  <LinksUpToDate>false</LinksUpToDate>
  <CharactersWithSpaces>1864</CharactersWithSpaces>
  <SharedDoc>false</SharedDoc>
  <HLinks>
    <vt:vector size="6" baseType="variant">
      <vt:variant>
        <vt:i4>7209044</vt:i4>
      </vt:variant>
      <vt:variant>
        <vt:i4>1291</vt:i4>
      </vt:variant>
      <vt:variant>
        <vt:i4>1025</vt:i4>
      </vt:variant>
      <vt:variant>
        <vt:i4>1</vt:i4>
      </vt:variant>
      <vt:variant>
        <vt:lpwstr>logo_ne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Marche à suivre pour le SCAV</dc:title>
  <dc:subject>En-tête du Service dans le haut de page</dc:subject>
  <dc:creator>Ruffieuxsylvia</dc:creator>
  <dc:description>Modèle avec en-tête dans le haut de page. Adresse dans le pied-de-page._x000d_
Premier en-tête différent</dc:description>
  <cp:lastModifiedBy>Egger Flavia</cp:lastModifiedBy>
  <cp:revision>2</cp:revision>
  <cp:lastPrinted>2017-03-06T08:17:00Z</cp:lastPrinted>
  <dcterms:created xsi:type="dcterms:W3CDTF">2024-04-11T06:32:00Z</dcterms:created>
  <dcterms:modified xsi:type="dcterms:W3CDTF">2024-04-11T06:32:00Z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e">
    <vt:lpwstr>36;#Santé et social|014b5864-6ac2-464e-a2a2-5ed10cdf42a9</vt:lpwstr>
  </property>
  <property fmtid="{D5CDD505-2E9C-101B-9397-08002B2CF9AE}" pid="3" name="Entite">
    <vt:lpwstr>149;#Service de protection de l'adulte et de la jeunesse|0259be99-525e-409b-9917-e19e91b71ff8</vt:lpwstr>
  </property>
  <property fmtid="{D5CDD505-2E9C-101B-9397-08002B2CF9AE}" pid="4" name="ContentTypeId">
    <vt:lpwstr>0x0101001F2D59A1BFEF074FA6729E89F190A3A1</vt:lpwstr>
  </property>
  <property fmtid="{D5CDD505-2E9C-101B-9397-08002B2CF9AE}" pid="5" name="Acronyme">
    <vt:lpwstr>148;#SPAJ|cfbcd137-14ab-4924-befd-196321264b79</vt:lpwstr>
  </property>
  <property fmtid="{D5CDD505-2E9C-101B-9397-08002B2CF9AE}" pid="6" name="Departement">
    <vt:lpwstr/>
  </property>
  <property fmtid="{D5CDD505-2E9C-101B-9397-08002B2CF9AE}" pid="7" name="Type du document">
    <vt:lpwstr/>
  </property>
</Properties>
</file>