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16" w:rsidRDefault="005E3D16" w:rsidP="003B5BDE">
      <w:pPr>
        <w:pStyle w:val="NEntete0"/>
        <w:spacing w:after="0"/>
      </w:pPr>
    </w:p>
    <w:p w:rsidR="005E3D16" w:rsidRDefault="005E3D16" w:rsidP="003B5BDE">
      <w:pPr>
        <w:pStyle w:val="NEntete1"/>
        <w:spacing w:after="0"/>
      </w:pPr>
    </w:p>
    <w:p w:rsidR="00370C56" w:rsidRPr="00370C56" w:rsidRDefault="00370C56" w:rsidP="00370C56">
      <w:pPr>
        <w:spacing w:after="0"/>
        <w:rPr>
          <w:lang w:val="fr-FR" w:eastAsia="fr-FR"/>
        </w:rPr>
      </w:pPr>
    </w:p>
    <w:p w:rsidR="005E3D16" w:rsidRPr="00176A06" w:rsidRDefault="005E3D16" w:rsidP="00370C56">
      <w:pPr>
        <w:pStyle w:val="Titre2"/>
        <w:rPr>
          <w:color w:val="0070C0"/>
          <w:sz w:val="32"/>
          <w:szCs w:val="32"/>
        </w:rPr>
      </w:pPr>
      <w:r w:rsidRPr="00176A06">
        <w:rPr>
          <w:color w:val="0070C0"/>
          <w:sz w:val="32"/>
          <w:szCs w:val="32"/>
        </w:rPr>
        <w:t>Convention pour congé sabbatique</w:t>
      </w:r>
    </w:p>
    <w:p w:rsidR="00370C56" w:rsidRDefault="00370C56" w:rsidP="003B5BDE">
      <w:pPr>
        <w:pStyle w:val="Titre3"/>
        <w:rPr>
          <w:i/>
          <w:color w:val="0070C0"/>
          <w:u w:val="none"/>
        </w:rPr>
      </w:pPr>
    </w:p>
    <w:p w:rsidR="005E3D16" w:rsidRPr="00326F15" w:rsidRDefault="00326F15" w:rsidP="003B5BDE">
      <w:pPr>
        <w:pStyle w:val="Titre3"/>
        <w:rPr>
          <w:i/>
          <w:u w:val="none"/>
        </w:rPr>
      </w:pPr>
      <w:r w:rsidRPr="00326F15">
        <w:rPr>
          <w:i/>
          <w:color w:val="0070C0"/>
          <w:u w:val="none"/>
        </w:rPr>
        <w:t xml:space="preserve">1. </w:t>
      </w:r>
      <w:r w:rsidR="005E3D16" w:rsidRPr="00326F15">
        <w:rPr>
          <w:i/>
          <w:color w:val="0070C0"/>
          <w:u w:val="none"/>
        </w:rPr>
        <w:t>Parties</w:t>
      </w:r>
    </w:p>
    <w:p w:rsidR="003B5BDE" w:rsidRPr="001F5290" w:rsidRDefault="003B5BDE" w:rsidP="003B5BDE">
      <w:pPr>
        <w:spacing w:after="0" w:line="240" w:lineRule="auto"/>
        <w:rPr>
          <w:rFonts w:ascii="Arial" w:hAnsi="Arial" w:cs="Arial"/>
          <w:sz w:val="12"/>
          <w:szCs w:val="12"/>
          <w:lang w:val="fr-FR" w:eastAsia="fr-FR"/>
        </w:rPr>
      </w:pPr>
    </w:p>
    <w:p w:rsidR="00AD2F1E" w:rsidRDefault="005E3D16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</w:t>
      </w:r>
      <w:r w:rsidRPr="00494397">
        <w:rPr>
          <w:rFonts w:ascii="Arial" w:hAnsi="Arial" w:cs="Arial"/>
        </w:rPr>
        <w:t xml:space="preserve">lie </w:t>
      </w:r>
      <w:r w:rsidR="003B5BDE">
        <w:rPr>
          <w:rFonts w:ascii="Arial" w:hAnsi="Arial" w:cs="Arial"/>
        </w:rPr>
        <w:t>l’autorité d’engagement suivante (ci-après : l'employeur) :</w:t>
      </w:r>
      <w:r w:rsidRPr="00494397">
        <w:rPr>
          <w:rFonts w:ascii="Arial" w:hAnsi="Arial" w:cs="Arial"/>
        </w:rPr>
        <w:t xml:space="preserve"> </w:t>
      </w:r>
    </w:p>
    <w:p w:rsidR="00AD2F1E" w:rsidRPr="00AD2F1E" w:rsidRDefault="00AD2F1E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3B5BDE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</w:p>
    <w:p w:rsidR="003B5BDE" w:rsidRPr="00AD2F1E" w:rsidRDefault="003B5BDE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F403A8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5E3D16">
        <w:rPr>
          <w:rFonts w:ascii="Arial" w:hAnsi="Arial" w:cs="Arial"/>
        </w:rPr>
        <w:t>t</w:t>
      </w:r>
      <w:proofErr w:type="gramEnd"/>
    </w:p>
    <w:p w:rsidR="003B5BDE" w:rsidRPr="00AD2F1E" w:rsidRDefault="003B5BDE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5E3D16" w:rsidP="001F5290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634138">
        <w:rPr>
          <w:rFonts w:ascii="Arial" w:hAnsi="Arial" w:cs="Arial"/>
          <w:highlight w:val="yellow"/>
        </w:rPr>
        <w:t>Madame/Monsieur</w:t>
      </w:r>
      <w:r w:rsidRPr="00634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Pr="00634138">
        <w:rPr>
          <w:rFonts w:ascii="Arial" w:hAnsi="Arial" w:cs="Arial"/>
          <w:highlight w:val="yellow"/>
        </w:rPr>
        <w:t>enseignant-e/membre de la direction</w:t>
      </w:r>
      <w:r w:rsidRPr="00634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(ci-après : la personne</w:t>
      </w:r>
      <w:r w:rsidRPr="00634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bénéficiaire)</w:t>
      </w:r>
      <w:r w:rsidR="00CB7A57">
        <w:rPr>
          <w:rFonts w:ascii="Arial" w:hAnsi="Arial" w:cs="Arial"/>
        </w:rPr>
        <w:t xml:space="preserve"> qui travaille</w:t>
      </w:r>
      <w:r w:rsidR="00060881">
        <w:rPr>
          <w:rFonts w:ascii="Arial" w:hAnsi="Arial" w:cs="Arial"/>
        </w:rPr>
        <w:t xml:space="preserve"> dans une fonction de </w:t>
      </w:r>
      <w:r w:rsidR="00060881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60881">
        <w:rPr>
          <w:rFonts w:ascii="Arial" w:hAnsi="Arial" w:cs="Arial"/>
        </w:rPr>
        <w:instrText xml:space="preserve"> FORMTEXT </w:instrText>
      </w:r>
      <w:r w:rsidR="00060881">
        <w:rPr>
          <w:rFonts w:ascii="Arial" w:hAnsi="Arial" w:cs="Arial"/>
        </w:rPr>
      </w:r>
      <w:r w:rsidR="00060881">
        <w:rPr>
          <w:rFonts w:ascii="Arial" w:hAnsi="Arial" w:cs="Arial"/>
        </w:rPr>
        <w:fldChar w:fldCharType="separate"/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</w:rPr>
        <w:fldChar w:fldCharType="end"/>
      </w:r>
      <w:r w:rsidR="00060881">
        <w:rPr>
          <w:rFonts w:ascii="Arial" w:hAnsi="Arial" w:cs="Arial"/>
        </w:rPr>
        <w:t xml:space="preserve"> pour un taux d’activité de </w:t>
      </w:r>
      <w:r w:rsidR="00060881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60881">
        <w:rPr>
          <w:rFonts w:ascii="Arial" w:hAnsi="Arial" w:cs="Arial"/>
        </w:rPr>
        <w:instrText xml:space="preserve"> FORMTEXT </w:instrText>
      </w:r>
      <w:r w:rsidR="00060881">
        <w:rPr>
          <w:rFonts w:ascii="Arial" w:hAnsi="Arial" w:cs="Arial"/>
        </w:rPr>
      </w:r>
      <w:r w:rsidR="00060881">
        <w:rPr>
          <w:rFonts w:ascii="Arial" w:hAnsi="Arial" w:cs="Arial"/>
        </w:rPr>
        <w:fldChar w:fldCharType="separate"/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  <w:noProof/>
        </w:rPr>
        <w:t> </w:t>
      </w:r>
      <w:r w:rsidR="00060881">
        <w:rPr>
          <w:rFonts w:ascii="Arial" w:hAnsi="Arial" w:cs="Arial"/>
        </w:rPr>
        <w:fldChar w:fldCharType="end"/>
      </w:r>
      <w:r w:rsidR="00060881">
        <w:rPr>
          <w:rFonts w:ascii="Arial" w:hAnsi="Arial" w:cs="Arial"/>
        </w:rPr>
        <w:t xml:space="preserve"> %.</w:t>
      </w:r>
    </w:p>
    <w:p w:rsidR="000F5733" w:rsidRDefault="000F5733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</w:p>
    <w:p w:rsidR="000F5733" w:rsidRDefault="00326F15" w:rsidP="003B5BDE">
      <w:pPr>
        <w:pStyle w:val="Titre3"/>
      </w:pPr>
      <w:r w:rsidRPr="00326F15">
        <w:rPr>
          <w:i/>
          <w:color w:val="0070C0"/>
          <w:u w:val="none"/>
        </w:rPr>
        <w:t xml:space="preserve">2. </w:t>
      </w:r>
      <w:r w:rsidR="000F5733" w:rsidRPr="00326F15">
        <w:rPr>
          <w:i/>
          <w:color w:val="0070C0"/>
          <w:u w:val="none"/>
        </w:rPr>
        <w:t>Cadre légal :</w:t>
      </w:r>
      <w:r w:rsidR="000F5733">
        <w:t xml:space="preserve"> </w:t>
      </w:r>
    </w:p>
    <w:p w:rsidR="000F5733" w:rsidRPr="00AD2F1E" w:rsidRDefault="000F5733" w:rsidP="00AD2F1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0F5733" w:rsidRDefault="000F5733" w:rsidP="000F5733">
      <w:pPr>
        <w:pStyle w:val="Titre3"/>
        <w:numPr>
          <w:ilvl w:val="0"/>
          <w:numId w:val="1"/>
        </w:numPr>
        <w:rPr>
          <w:u w:val="none"/>
        </w:rPr>
      </w:pPr>
      <w:r w:rsidRPr="000F5733">
        <w:rPr>
          <w:u w:val="none"/>
        </w:rPr>
        <w:t xml:space="preserve">Article </w:t>
      </w:r>
      <w:r>
        <w:rPr>
          <w:u w:val="none"/>
        </w:rPr>
        <w:t>75a de la loi sur le statut de la fonction publique (LSt), du 28 juin 1995 ;</w:t>
      </w:r>
    </w:p>
    <w:p w:rsidR="00AD2F1E" w:rsidRPr="00AD2F1E" w:rsidRDefault="00AD2F1E" w:rsidP="00AD2F1E">
      <w:pPr>
        <w:spacing w:after="0"/>
        <w:rPr>
          <w:sz w:val="12"/>
          <w:szCs w:val="12"/>
          <w:lang w:val="fr-FR" w:eastAsia="fr-FR"/>
        </w:rPr>
      </w:pPr>
    </w:p>
    <w:p w:rsidR="005E3D16" w:rsidRPr="00D92613" w:rsidRDefault="00D348D2" w:rsidP="003B5BDE">
      <w:pPr>
        <w:pStyle w:val="Paragraphedeliste"/>
        <w:numPr>
          <w:ilvl w:val="0"/>
          <w:numId w:val="1"/>
        </w:numPr>
        <w:spacing w:after="0"/>
        <w:jc w:val="both"/>
        <w:rPr>
          <w:lang w:val="fr-FR" w:eastAsia="fr-FR"/>
        </w:rPr>
      </w:pPr>
      <w:proofErr w:type="gramStart"/>
      <w:r>
        <w:rPr>
          <w:rFonts w:ascii="Arial" w:eastAsia="Times New Roman" w:hAnsi="Arial" w:cs="Arial"/>
          <w:szCs w:val="20"/>
          <w:lang w:val="fr-FR" w:eastAsia="fr-FR"/>
        </w:rPr>
        <w:t>et</w:t>
      </w:r>
      <w:proofErr w:type="gramEnd"/>
      <w:r>
        <w:rPr>
          <w:rFonts w:ascii="Arial" w:eastAsia="Times New Roman" w:hAnsi="Arial" w:cs="Arial"/>
          <w:szCs w:val="20"/>
          <w:lang w:val="fr-FR" w:eastAsia="fr-FR"/>
        </w:rPr>
        <w:t xml:space="preserve"> a</w:t>
      </w:r>
      <w:r w:rsidR="000F5733" w:rsidRPr="000F5733">
        <w:rPr>
          <w:rFonts w:ascii="Arial" w:eastAsia="Times New Roman" w:hAnsi="Arial" w:cs="Arial"/>
          <w:szCs w:val="20"/>
          <w:lang w:val="fr-FR" w:eastAsia="fr-FR"/>
        </w:rPr>
        <w:t>rticles 54 et 55 du règlement général d’application de la loi sur le statut de la fonction publique dans l’enseignement (RSten), du 21 décembre 2005.</w:t>
      </w:r>
    </w:p>
    <w:p w:rsidR="000F5733" w:rsidRPr="00AD2F1E" w:rsidRDefault="000F5733" w:rsidP="00AD2F1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D92613" w:rsidRPr="00D92613" w:rsidRDefault="005E3D16" w:rsidP="00D92613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494397">
        <w:rPr>
          <w:rFonts w:ascii="Arial" w:hAnsi="Arial" w:cs="Arial"/>
        </w:rPr>
        <w:t xml:space="preserve">Après cinq années d’activité ininterrompue, </w:t>
      </w:r>
      <w:r w:rsidR="00F36C9C">
        <w:rPr>
          <w:rFonts w:ascii="Arial" w:hAnsi="Arial" w:cs="Arial"/>
        </w:rPr>
        <w:t xml:space="preserve">les membres du personnel enseignant ou de direction peuvent </w:t>
      </w:r>
      <w:r w:rsidRPr="00494397">
        <w:rPr>
          <w:rFonts w:ascii="Arial" w:hAnsi="Arial" w:cs="Arial"/>
        </w:rPr>
        <w:t>obtenir un c</w:t>
      </w:r>
      <w:r>
        <w:rPr>
          <w:rFonts w:ascii="Arial" w:hAnsi="Arial" w:cs="Arial"/>
        </w:rPr>
        <w:t>ongé non payé d’une durée maximale</w:t>
      </w:r>
      <w:r w:rsidRPr="00494397">
        <w:rPr>
          <w:rFonts w:ascii="Arial" w:hAnsi="Arial" w:cs="Arial"/>
        </w:rPr>
        <w:t xml:space="preserve"> de douze mois. Ce droit est renouvelable après chaque nouvelle période de cinq ans d’activité ininterrompue. </w:t>
      </w:r>
      <w:r w:rsidR="00E57F1D" w:rsidRPr="00E57F1D">
        <w:rPr>
          <w:rFonts w:ascii="Arial" w:hAnsi="Arial" w:cs="Arial"/>
        </w:rPr>
        <w:t>Un congé sabbatique d’une année ne peut pas être prolongé.</w:t>
      </w:r>
      <w:r w:rsidR="00D92613">
        <w:rPr>
          <w:rFonts w:ascii="Arial" w:hAnsi="Arial" w:cs="Arial"/>
        </w:rPr>
        <w:t xml:space="preserve"> </w:t>
      </w:r>
      <w:r w:rsidRPr="00494397">
        <w:rPr>
          <w:rFonts w:ascii="Arial" w:hAnsi="Arial" w:cs="Arial"/>
        </w:rPr>
        <w:t>Pour garantir la bonne marche de l’école, l’autorité de nomination</w:t>
      </w:r>
      <w:r w:rsidR="00CE33BE">
        <w:rPr>
          <w:rFonts w:ascii="Arial" w:hAnsi="Arial" w:cs="Arial"/>
        </w:rPr>
        <w:t>, soit le</w:t>
      </w:r>
      <w:r w:rsidR="00CE33BE" w:rsidRPr="003109C5">
        <w:rPr>
          <w:rFonts w:ascii="Arial" w:hAnsi="Arial" w:cs="Arial"/>
        </w:rPr>
        <w:t xml:space="preserve"> </w:t>
      </w:r>
      <w:r w:rsidR="003109C5" w:rsidRPr="003109C5">
        <w:rPr>
          <w:rFonts w:ascii="Arial" w:hAnsi="Arial" w:cs="Arial"/>
        </w:rPr>
        <w:t>Département</w:t>
      </w:r>
      <w:r w:rsidR="003109C5">
        <w:rPr>
          <w:rFonts w:ascii="Arial" w:hAnsi="Arial" w:cs="Arial"/>
        </w:rPr>
        <w:t xml:space="preserve"> </w:t>
      </w:r>
      <w:r w:rsidR="00CE33BE" w:rsidRPr="003109C5">
        <w:rPr>
          <w:rFonts w:ascii="Arial" w:hAnsi="Arial" w:cs="Arial"/>
        </w:rPr>
        <w:t xml:space="preserve">de </w:t>
      </w:r>
      <w:r w:rsidR="001339FD" w:rsidRPr="003109C5">
        <w:rPr>
          <w:rFonts w:ascii="Arial" w:hAnsi="Arial" w:cs="Arial"/>
        </w:rPr>
        <w:t>la formation, de la digitalisation et des sports (DFDS)</w:t>
      </w:r>
      <w:r w:rsidR="00CE33BE" w:rsidRPr="003109C5">
        <w:rPr>
          <w:rFonts w:ascii="Arial" w:hAnsi="Arial" w:cs="Arial"/>
        </w:rPr>
        <w:t xml:space="preserve"> </w:t>
      </w:r>
      <w:r w:rsidRPr="00494397">
        <w:rPr>
          <w:rFonts w:ascii="Arial" w:hAnsi="Arial" w:cs="Arial"/>
        </w:rPr>
        <w:t>peut différer l’octroi du congé pour une durée d’une année au maximum.</w:t>
      </w:r>
    </w:p>
    <w:p w:rsidR="00D92613" w:rsidRPr="000F5733" w:rsidRDefault="00D92613" w:rsidP="00D92613">
      <w:pPr>
        <w:pStyle w:val="Paragraphedeliste"/>
        <w:spacing w:after="0"/>
        <w:ind w:left="360"/>
        <w:jc w:val="both"/>
        <w:rPr>
          <w:lang w:val="fr-FR" w:eastAsia="fr-FR"/>
        </w:rPr>
      </w:pPr>
    </w:p>
    <w:p w:rsidR="00D92613" w:rsidRDefault="00D92613" w:rsidP="00D92613">
      <w:pPr>
        <w:pStyle w:val="Titre3"/>
      </w:pPr>
      <w:r w:rsidRPr="00326F15">
        <w:rPr>
          <w:i/>
          <w:color w:val="0070C0"/>
          <w:u w:val="none"/>
        </w:rPr>
        <w:t xml:space="preserve">3. </w:t>
      </w:r>
      <w:r>
        <w:rPr>
          <w:i/>
          <w:color w:val="0070C0"/>
          <w:u w:val="none"/>
        </w:rPr>
        <w:t>Congé accordé</w:t>
      </w:r>
    </w:p>
    <w:p w:rsidR="000F5733" w:rsidRPr="00AD2F1E" w:rsidRDefault="000F5733" w:rsidP="00AD2F1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A6141F" w:rsidP="00870F5A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E3D16">
        <w:rPr>
          <w:rFonts w:ascii="Arial" w:hAnsi="Arial" w:cs="Arial"/>
        </w:rPr>
        <w:t xml:space="preserve">n congé </w:t>
      </w:r>
      <w:r w:rsidR="000734EE">
        <w:rPr>
          <w:rFonts w:ascii="Arial" w:hAnsi="Arial" w:cs="Arial"/>
        </w:rPr>
        <w:t xml:space="preserve">sabbatique </w:t>
      </w:r>
      <w:r w:rsidR="005E3D16">
        <w:rPr>
          <w:rFonts w:ascii="Arial" w:hAnsi="Arial" w:cs="Arial"/>
        </w:rPr>
        <w:t xml:space="preserve">de </w:t>
      </w:r>
      <w:r w:rsidR="005E3D16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5E3D16">
        <w:rPr>
          <w:rFonts w:ascii="Arial" w:hAnsi="Arial" w:cs="Arial"/>
        </w:rPr>
        <w:instrText xml:space="preserve"> FORMTEXT </w:instrText>
      </w:r>
      <w:r w:rsidR="005E3D16">
        <w:rPr>
          <w:rFonts w:ascii="Arial" w:hAnsi="Arial" w:cs="Arial"/>
        </w:rPr>
      </w:r>
      <w:r w:rsidR="005E3D16">
        <w:rPr>
          <w:rFonts w:ascii="Arial" w:hAnsi="Arial" w:cs="Arial"/>
        </w:rPr>
        <w:fldChar w:fldCharType="separate"/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</w:rPr>
        <w:fldChar w:fldCharType="end"/>
      </w:r>
      <w:bookmarkEnd w:id="2"/>
      <w:r w:rsidR="005E3D16">
        <w:rPr>
          <w:rFonts w:ascii="Arial" w:hAnsi="Arial" w:cs="Arial"/>
        </w:rPr>
        <w:t xml:space="preserve"> mois, déployant ses effets </w:t>
      </w:r>
      <w:r w:rsidR="000F563A">
        <w:rPr>
          <w:rFonts w:ascii="Arial" w:hAnsi="Arial" w:cs="Arial"/>
        </w:rPr>
        <w:t>d</w:t>
      </w:r>
      <w:r w:rsidR="00F76414">
        <w:rPr>
          <w:rFonts w:ascii="Arial" w:hAnsi="Arial" w:cs="Arial"/>
        </w:rPr>
        <w:t xml:space="preserve">u </w:t>
      </w:r>
      <w:r w:rsidR="005E3D1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="005E3D16">
        <w:rPr>
          <w:rFonts w:ascii="Arial" w:hAnsi="Arial" w:cs="Arial"/>
        </w:rPr>
        <w:instrText xml:space="preserve"> FORMTEXT </w:instrText>
      </w:r>
      <w:r w:rsidR="005E3D16">
        <w:rPr>
          <w:rFonts w:ascii="Arial" w:hAnsi="Arial" w:cs="Arial"/>
        </w:rPr>
      </w:r>
      <w:r w:rsidR="005E3D16">
        <w:rPr>
          <w:rFonts w:ascii="Arial" w:hAnsi="Arial" w:cs="Arial"/>
        </w:rPr>
        <w:fldChar w:fldCharType="separate"/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</w:rPr>
        <w:fldChar w:fldCharType="end"/>
      </w:r>
      <w:bookmarkEnd w:id="3"/>
      <w:r w:rsidR="005E3D16">
        <w:rPr>
          <w:rFonts w:ascii="Arial" w:hAnsi="Arial" w:cs="Arial"/>
        </w:rPr>
        <w:t xml:space="preserve"> au </w:t>
      </w:r>
      <w:r w:rsidR="005E3D16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5E3D16">
        <w:rPr>
          <w:rFonts w:ascii="Arial" w:hAnsi="Arial" w:cs="Arial"/>
        </w:rPr>
        <w:instrText xml:space="preserve"> FORMTEXT </w:instrText>
      </w:r>
      <w:r w:rsidR="005E3D16">
        <w:rPr>
          <w:rFonts w:ascii="Arial" w:hAnsi="Arial" w:cs="Arial"/>
        </w:rPr>
      </w:r>
      <w:r w:rsidR="005E3D16">
        <w:rPr>
          <w:rFonts w:ascii="Arial" w:hAnsi="Arial" w:cs="Arial"/>
        </w:rPr>
        <w:fldChar w:fldCharType="separate"/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  <w:noProof/>
        </w:rPr>
        <w:t> </w:t>
      </w:r>
      <w:r w:rsidR="005E3D16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est accordé à la personne bénéficiaire. </w:t>
      </w:r>
      <w:r w:rsidR="00883B57">
        <w:rPr>
          <w:rFonts w:ascii="Arial" w:hAnsi="Arial" w:cs="Arial"/>
        </w:rPr>
        <w:t>À</w:t>
      </w:r>
      <w:r w:rsidR="005E3D16">
        <w:rPr>
          <w:rFonts w:ascii="Arial" w:hAnsi="Arial" w:cs="Arial"/>
        </w:rPr>
        <w:t xml:space="preserve"> l'échéance de ce délai, les rapports de service se poursuivent d'office.</w:t>
      </w:r>
      <w:r w:rsidR="00870F5A">
        <w:rPr>
          <w:rFonts w:ascii="Arial" w:hAnsi="Arial" w:cs="Arial"/>
        </w:rPr>
        <w:t xml:space="preserve"> </w:t>
      </w:r>
    </w:p>
    <w:p w:rsidR="00870F5A" w:rsidRDefault="00870F5A" w:rsidP="00870F5A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</w:p>
    <w:p w:rsidR="005E3D16" w:rsidRDefault="006661F2" w:rsidP="003B5BDE">
      <w:pPr>
        <w:pStyle w:val="Titre3"/>
      </w:pPr>
      <w:r>
        <w:rPr>
          <w:i/>
          <w:color w:val="0070C0"/>
          <w:u w:val="none"/>
        </w:rPr>
        <w:t xml:space="preserve">4. </w:t>
      </w:r>
      <w:r w:rsidR="005E3D16" w:rsidRPr="006661F2">
        <w:rPr>
          <w:i/>
          <w:color w:val="0070C0"/>
          <w:u w:val="none"/>
        </w:rPr>
        <w:t>Conséquences pour la personne bénéficiaire</w:t>
      </w:r>
    </w:p>
    <w:p w:rsidR="006661F2" w:rsidRPr="00887083" w:rsidRDefault="006661F2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887083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>4.1.</w:t>
      </w:r>
      <w:r>
        <w:rPr>
          <w:rFonts w:ascii="Arial" w:hAnsi="Arial" w:cs="Arial"/>
        </w:rPr>
        <w:t xml:space="preserve"> </w:t>
      </w:r>
      <w:r w:rsidR="005E3D16" w:rsidRPr="00494397">
        <w:rPr>
          <w:rFonts w:ascii="Arial" w:hAnsi="Arial" w:cs="Arial"/>
        </w:rPr>
        <w:t xml:space="preserve">Les mesures nécessaires pour pallier </w:t>
      </w:r>
      <w:r w:rsidR="00674F94">
        <w:rPr>
          <w:rFonts w:ascii="Arial" w:hAnsi="Arial" w:cs="Arial"/>
        </w:rPr>
        <w:t xml:space="preserve">les </w:t>
      </w:r>
      <w:r w:rsidR="005E3D16" w:rsidRPr="00494397">
        <w:rPr>
          <w:rFonts w:ascii="Arial" w:hAnsi="Arial" w:cs="Arial"/>
        </w:rPr>
        <w:t>conséquences du congé sabbatique dans le</w:t>
      </w:r>
      <w:r w:rsidR="005E3D16">
        <w:rPr>
          <w:rFonts w:ascii="Arial" w:hAnsi="Arial" w:cs="Arial"/>
        </w:rPr>
        <w:t xml:space="preserve"> </w:t>
      </w:r>
      <w:r w:rsidR="005E3D16" w:rsidRPr="00494397">
        <w:rPr>
          <w:rFonts w:ascii="Arial" w:hAnsi="Arial" w:cs="Arial"/>
        </w:rPr>
        <w:t xml:space="preserve">domaine des </w:t>
      </w:r>
      <w:r w:rsidR="005E3D16" w:rsidRPr="00B11ABC">
        <w:rPr>
          <w:rFonts w:ascii="Arial" w:hAnsi="Arial" w:cs="Arial"/>
          <w:b/>
        </w:rPr>
        <w:t xml:space="preserve">assurances sociales </w:t>
      </w:r>
      <w:r w:rsidR="005E3D16" w:rsidRPr="00494397">
        <w:rPr>
          <w:rFonts w:ascii="Arial" w:hAnsi="Arial" w:cs="Arial"/>
        </w:rPr>
        <w:t>incombent</w:t>
      </w:r>
      <w:r w:rsidR="00B068C8">
        <w:rPr>
          <w:rFonts w:ascii="Arial" w:hAnsi="Arial" w:cs="Arial"/>
        </w:rPr>
        <w:t xml:space="preserve"> uniquement</w:t>
      </w:r>
      <w:r w:rsidR="005E3D16" w:rsidRPr="00494397">
        <w:rPr>
          <w:rFonts w:ascii="Arial" w:hAnsi="Arial" w:cs="Arial"/>
        </w:rPr>
        <w:t xml:space="preserve"> à la personne bénéficiaire, qui en assume également l</w:t>
      </w:r>
      <w:r w:rsidR="006661F2">
        <w:rPr>
          <w:rFonts w:ascii="Arial" w:hAnsi="Arial" w:cs="Arial"/>
        </w:rPr>
        <w:t xml:space="preserve">’intégralité des </w:t>
      </w:r>
      <w:r w:rsidR="005E3D16" w:rsidRPr="00494397">
        <w:rPr>
          <w:rFonts w:ascii="Arial" w:hAnsi="Arial" w:cs="Arial"/>
        </w:rPr>
        <w:t>coûts.</w:t>
      </w:r>
      <w:r w:rsidR="005E3D16">
        <w:rPr>
          <w:rFonts w:ascii="Arial" w:hAnsi="Arial" w:cs="Arial"/>
        </w:rPr>
        <w:t xml:space="preserve"> </w:t>
      </w:r>
    </w:p>
    <w:p w:rsidR="006661F2" w:rsidRPr="0014432E" w:rsidRDefault="006661F2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5E3D16" w:rsidRDefault="00887083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>4.2.</w:t>
      </w:r>
      <w:r>
        <w:rPr>
          <w:rFonts w:ascii="Arial" w:hAnsi="Arial" w:cs="Arial"/>
        </w:rPr>
        <w:t xml:space="preserve"> </w:t>
      </w:r>
      <w:r w:rsidR="006661F2">
        <w:rPr>
          <w:rFonts w:ascii="Arial" w:hAnsi="Arial" w:cs="Arial"/>
        </w:rPr>
        <w:t>Il est vivement conseillé à la personne bénéficiaire</w:t>
      </w:r>
      <w:r w:rsidR="005E3D16">
        <w:rPr>
          <w:rFonts w:ascii="Arial" w:hAnsi="Arial" w:cs="Arial"/>
        </w:rPr>
        <w:t xml:space="preserve"> de c</w:t>
      </w:r>
      <w:r w:rsidR="006661F2">
        <w:rPr>
          <w:rFonts w:ascii="Arial" w:hAnsi="Arial" w:cs="Arial"/>
        </w:rPr>
        <w:t xml:space="preserve">ontacter la caisse cantonale de </w:t>
      </w:r>
      <w:r w:rsidR="005E3D16">
        <w:rPr>
          <w:rFonts w:ascii="Arial" w:hAnsi="Arial" w:cs="Arial"/>
        </w:rPr>
        <w:t>compensation (CCNC)</w:t>
      </w:r>
      <w:r w:rsidR="00724868">
        <w:rPr>
          <w:rFonts w:ascii="Arial" w:hAnsi="Arial" w:cs="Arial"/>
        </w:rPr>
        <w:t xml:space="preserve"> </w:t>
      </w:r>
      <w:r w:rsidR="005E3D16">
        <w:rPr>
          <w:rFonts w:ascii="Arial" w:hAnsi="Arial" w:cs="Arial"/>
        </w:rPr>
        <w:t>pour l</w:t>
      </w:r>
      <w:r w:rsidR="00724868">
        <w:rPr>
          <w:rFonts w:ascii="Arial" w:hAnsi="Arial" w:cs="Arial"/>
        </w:rPr>
        <w:t>ui</w:t>
      </w:r>
      <w:r w:rsidR="005E3D16">
        <w:rPr>
          <w:rFonts w:ascii="Arial" w:hAnsi="Arial" w:cs="Arial"/>
        </w:rPr>
        <w:t xml:space="preserve"> faire part de </w:t>
      </w:r>
      <w:r w:rsidR="006661F2">
        <w:rPr>
          <w:rFonts w:ascii="Arial" w:hAnsi="Arial" w:cs="Arial"/>
        </w:rPr>
        <w:t>son</w:t>
      </w:r>
      <w:r w:rsidR="005E3D16">
        <w:rPr>
          <w:rFonts w:ascii="Arial" w:hAnsi="Arial" w:cs="Arial"/>
        </w:rPr>
        <w:t xml:space="preserve"> changement de situation professionnelle</w:t>
      </w:r>
      <w:r w:rsidR="00101FF1">
        <w:rPr>
          <w:rFonts w:ascii="Arial" w:hAnsi="Arial" w:cs="Arial"/>
        </w:rPr>
        <w:t xml:space="preserve"> (</w:t>
      </w:r>
      <w:r w:rsidR="00101FF1" w:rsidRPr="00101FF1">
        <w:rPr>
          <w:rFonts w:ascii="Arial" w:hAnsi="Arial" w:cs="Arial"/>
          <w:b/>
        </w:rPr>
        <w:t>cotisations AVS/AI/APG</w:t>
      </w:r>
      <w:r w:rsidR="00101FF1" w:rsidRPr="00101FF1">
        <w:rPr>
          <w:rFonts w:ascii="Arial" w:hAnsi="Arial" w:cs="Arial"/>
        </w:rPr>
        <w:t>).</w:t>
      </w:r>
    </w:p>
    <w:p w:rsidR="0014432E" w:rsidRPr="0014432E" w:rsidRDefault="0014432E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70C56" w:rsidRDefault="00887083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>4.3.</w:t>
      </w:r>
      <w:r>
        <w:rPr>
          <w:rFonts w:ascii="Arial" w:hAnsi="Arial" w:cs="Arial"/>
        </w:rPr>
        <w:t xml:space="preserve"> </w:t>
      </w:r>
      <w:r w:rsidR="0014432E">
        <w:rPr>
          <w:rFonts w:ascii="Arial" w:hAnsi="Arial" w:cs="Arial"/>
        </w:rPr>
        <w:t xml:space="preserve">Il est impératif que la personne bénéficiaire fasse le nécessaire pour être </w:t>
      </w:r>
      <w:r w:rsidR="0014432E" w:rsidRPr="00B11ABC">
        <w:rPr>
          <w:rFonts w:ascii="Arial" w:hAnsi="Arial" w:cs="Arial"/>
          <w:b/>
        </w:rPr>
        <w:t>couvert</w:t>
      </w:r>
      <w:r w:rsidR="00F76414">
        <w:rPr>
          <w:rFonts w:ascii="Arial" w:hAnsi="Arial" w:cs="Arial"/>
          <w:b/>
        </w:rPr>
        <w:t>e</w:t>
      </w:r>
      <w:r w:rsidR="0014432E" w:rsidRPr="00B11ABC">
        <w:rPr>
          <w:rFonts w:ascii="Arial" w:hAnsi="Arial" w:cs="Arial"/>
          <w:b/>
        </w:rPr>
        <w:t xml:space="preserve"> en cas d’accident</w:t>
      </w:r>
      <w:r w:rsidR="0014432E">
        <w:rPr>
          <w:rFonts w:ascii="Arial" w:hAnsi="Arial" w:cs="Arial"/>
        </w:rPr>
        <w:t xml:space="preserve"> durant son congé sabbatique. Cela relève de sa seule responsabilité. Dans ce sens, e</w:t>
      </w:r>
      <w:r w:rsidR="006661F2">
        <w:rPr>
          <w:rFonts w:ascii="Arial" w:hAnsi="Arial" w:cs="Arial"/>
        </w:rPr>
        <w:t>lle</w:t>
      </w:r>
      <w:r w:rsidR="005E3D16" w:rsidRPr="00494397">
        <w:rPr>
          <w:rFonts w:ascii="Arial" w:hAnsi="Arial" w:cs="Arial"/>
        </w:rPr>
        <w:t xml:space="preserve"> est rendue attentive au fait que, conformément à la loi fédérale sur l’assurance-accidents (L</w:t>
      </w:r>
      <w:r w:rsidR="005E3D16">
        <w:rPr>
          <w:rFonts w:ascii="Arial" w:hAnsi="Arial" w:cs="Arial"/>
        </w:rPr>
        <w:t xml:space="preserve">AA), </w:t>
      </w:r>
      <w:r w:rsidR="006661F2">
        <w:rPr>
          <w:rFonts w:ascii="Arial" w:hAnsi="Arial" w:cs="Arial"/>
        </w:rPr>
        <w:t>s</w:t>
      </w:r>
      <w:r w:rsidR="005E3D16">
        <w:rPr>
          <w:rFonts w:ascii="Arial" w:hAnsi="Arial" w:cs="Arial"/>
        </w:rPr>
        <w:t>a couverture</w:t>
      </w:r>
      <w:r w:rsidR="006661F2">
        <w:rPr>
          <w:rFonts w:ascii="Arial" w:hAnsi="Arial" w:cs="Arial"/>
        </w:rPr>
        <w:t xml:space="preserve"> accident</w:t>
      </w:r>
      <w:r w:rsidR="005E3D16">
        <w:rPr>
          <w:rFonts w:ascii="Arial" w:hAnsi="Arial" w:cs="Arial"/>
        </w:rPr>
        <w:t xml:space="preserve"> s’éteint après 31 </w:t>
      </w:r>
      <w:r w:rsidR="005E3D16" w:rsidRPr="00494397">
        <w:rPr>
          <w:rFonts w:ascii="Arial" w:hAnsi="Arial" w:cs="Arial"/>
        </w:rPr>
        <w:t>jours, pour chaque période sabbatique</w:t>
      </w:r>
      <w:r w:rsidR="006661F2">
        <w:rPr>
          <w:rFonts w:ascii="Arial" w:hAnsi="Arial" w:cs="Arial"/>
        </w:rPr>
        <w:t xml:space="preserve">. </w:t>
      </w:r>
    </w:p>
    <w:p w:rsidR="002B393D" w:rsidRPr="002B393D" w:rsidRDefault="002B393D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5E3D16" w:rsidRDefault="006661F2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fr-CH"/>
        </w:rPr>
        <w:t xml:space="preserve">La personne bénéficiaire peut se renseigner auprès de son employeur afin de déterminer si sa couverture accident peut être prolongée. </w:t>
      </w:r>
      <w:r w:rsidR="005E3D16">
        <w:rPr>
          <w:rFonts w:ascii="Arial" w:hAnsi="Arial" w:cs="Arial"/>
        </w:rPr>
        <w:t xml:space="preserve">Pour le surplus, </w:t>
      </w:r>
      <w:r>
        <w:rPr>
          <w:rFonts w:ascii="Arial" w:hAnsi="Arial" w:cs="Arial"/>
        </w:rPr>
        <w:t>elle doit</w:t>
      </w:r>
      <w:r w:rsidR="00AC632A">
        <w:rPr>
          <w:rFonts w:ascii="Arial" w:hAnsi="Arial" w:cs="Arial"/>
        </w:rPr>
        <w:t xml:space="preserve"> informer</w:t>
      </w:r>
      <w:r w:rsidR="005E3D16">
        <w:rPr>
          <w:rFonts w:ascii="Arial" w:hAnsi="Arial" w:cs="Arial"/>
        </w:rPr>
        <w:t xml:space="preserve"> </w:t>
      </w:r>
      <w:r w:rsidR="00F76414">
        <w:rPr>
          <w:rFonts w:ascii="Arial" w:hAnsi="Arial" w:cs="Arial"/>
        </w:rPr>
        <w:t xml:space="preserve">son </w:t>
      </w:r>
      <w:r w:rsidR="005E3D16">
        <w:rPr>
          <w:rFonts w:ascii="Arial" w:hAnsi="Arial" w:cs="Arial"/>
        </w:rPr>
        <w:t xml:space="preserve">assurance maladie afin que celle-ci inclue la couverture accident </w:t>
      </w:r>
      <w:r w:rsidR="002D0B19">
        <w:rPr>
          <w:rFonts w:ascii="Arial" w:hAnsi="Arial" w:cs="Arial"/>
        </w:rPr>
        <w:t>dans l’assurance</w:t>
      </w:r>
      <w:r w:rsidR="005E3D16">
        <w:rPr>
          <w:rFonts w:ascii="Arial" w:hAnsi="Arial" w:cs="Arial"/>
        </w:rPr>
        <w:t xml:space="preserve"> de base.</w:t>
      </w:r>
    </w:p>
    <w:p w:rsidR="00724868" w:rsidRPr="00370C56" w:rsidRDefault="00724868" w:rsidP="006661F2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5E3D16" w:rsidRDefault="00887083" w:rsidP="00DA2CC0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 xml:space="preserve">4.4. </w:t>
      </w:r>
      <w:r w:rsidR="00DA2CC0" w:rsidRPr="00B11ABC">
        <w:rPr>
          <w:rFonts w:ascii="Arial" w:hAnsi="Arial" w:cs="Arial"/>
        </w:rPr>
        <w:t>L’attention de la personne bénéficiaire est</w:t>
      </w:r>
      <w:r w:rsidR="005E3D16" w:rsidRPr="00B11ABC">
        <w:rPr>
          <w:rFonts w:ascii="Arial" w:hAnsi="Arial" w:cs="Arial"/>
        </w:rPr>
        <w:t xml:space="preserve"> également </w:t>
      </w:r>
      <w:r w:rsidR="00DA2CC0" w:rsidRPr="00B11ABC">
        <w:rPr>
          <w:rFonts w:ascii="Arial" w:hAnsi="Arial" w:cs="Arial"/>
        </w:rPr>
        <w:t>attirée</w:t>
      </w:r>
      <w:r w:rsidR="005E3D16" w:rsidRPr="00B11ABC">
        <w:rPr>
          <w:rFonts w:ascii="Arial" w:hAnsi="Arial" w:cs="Arial"/>
        </w:rPr>
        <w:t xml:space="preserve"> sur les </w:t>
      </w:r>
      <w:r w:rsidR="005E3D16" w:rsidRPr="00B11ABC">
        <w:rPr>
          <w:rFonts w:ascii="Arial" w:hAnsi="Arial" w:cs="Arial"/>
          <w:b/>
        </w:rPr>
        <w:t>conséquences fiscales</w:t>
      </w:r>
      <w:r w:rsidR="005E3D16" w:rsidRPr="00B11ABC">
        <w:rPr>
          <w:rFonts w:ascii="Arial" w:hAnsi="Arial" w:cs="Arial"/>
        </w:rPr>
        <w:t xml:space="preserve"> </w:t>
      </w:r>
      <w:r w:rsidR="005E3D16">
        <w:rPr>
          <w:rFonts w:ascii="Arial" w:hAnsi="Arial" w:cs="Arial"/>
        </w:rPr>
        <w:t xml:space="preserve">et </w:t>
      </w:r>
      <w:r w:rsidR="00180D0E">
        <w:rPr>
          <w:rFonts w:ascii="Arial" w:hAnsi="Arial" w:cs="Arial"/>
        </w:rPr>
        <w:t xml:space="preserve">au niveau </w:t>
      </w:r>
      <w:r w:rsidR="005E3D16">
        <w:rPr>
          <w:rFonts w:ascii="Arial" w:hAnsi="Arial" w:cs="Arial"/>
        </w:rPr>
        <w:t>de</w:t>
      </w:r>
      <w:r w:rsidR="00180D0E">
        <w:rPr>
          <w:rFonts w:ascii="Arial" w:hAnsi="Arial" w:cs="Arial"/>
        </w:rPr>
        <w:t xml:space="preserve"> la</w:t>
      </w:r>
      <w:r w:rsidR="005E3D16">
        <w:rPr>
          <w:rFonts w:ascii="Arial" w:hAnsi="Arial" w:cs="Arial"/>
        </w:rPr>
        <w:t xml:space="preserve"> </w:t>
      </w:r>
      <w:r w:rsidR="005E3D16" w:rsidRPr="00B11ABC">
        <w:rPr>
          <w:rFonts w:ascii="Arial" w:hAnsi="Arial" w:cs="Arial"/>
          <w:b/>
        </w:rPr>
        <w:t>prévoyance professionnelle (couverture des risques décès et invalidité</w:t>
      </w:r>
      <w:r w:rsidR="009C54BC">
        <w:rPr>
          <w:rFonts w:ascii="Arial" w:hAnsi="Arial" w:cs="Arial"/>
          <w:b/>
        </w:rPr>
        <w:t>, diminution de la future rente ou du futur capital versé</w:t>
      </w:r>
      <w:r w:rsidR="005E3D16" w:rsidRPr="00B11ABC">
        <w:rPr>
          <w:rFonts w:ascii="Arial" w:hAnsi="Arial" w:cs="Arial"/>
          <w:b/>
        </w:rPr>
        <w:t>)</w:t>
      </w:r>
      <w:r w:rsidR="00DA2CC0">
        <w:rPr>
          <w:rFonts w:ascii="Arial" w:hAnsi="Arial" w:cs="Arial"/>
        </w:rPr>
        <w:t xml:space="preserve"> de son</w:t>
      </w:r>
      <w:r w:rsidR="005E3D16">
        <w:rPr>
          <w:rFonts w:ascii="Arial" w:hAnsi="Arial" w:cs="Arial"/>
        </w:rPr>
        <w:t xml:space="preserve"> congé sabbatique</w:t>
      </w:r>
      <w:r w:rsidR="00DA2CC0">
        <w:rPr>
          <w:rFonts w:ascii="Arial" w:hAnsi="Arial" w:cs="Arial"/>
        </w:rPr>
        <w:t xml:space="preserve">. </w:t>
      </w:r>
      <w:r w:rsidR="00B068C8">
        <w:rPr>
          <w:rFonts w:ascii="Arial" w:hAnsi="Arial" w:cs="Arial"/>
        </w:rPr>
        <w:t xml:space="preserve">Dès lors, </w:t>
      </w:r>
      <w:r w:rsidR="001349AB">
        <w:rPr>
          <w:rFonts w:ascii="Arial" w:hAnsi="Arial" w:cs="Arial"/>
        </w:rPr>
        <w:t>il</w:t>
      </w:r>
      <w:r w:rsidR="00DA2CC0">
        <w:rPr>
          <w:rFonts w:ascii="Arial" w:hAnsi="Arial" w:cs="Arial"/>
        </w:rPr>
        <w:t xml:space="preserve"> lui est très vivement conseillé de </w:t>
      </w:r>
      <w:r w:rsidR="005E3D16">
        <w:rPr>
          <w:rFonts w:ascii="Arial" w:hAnsi="Arial" w:cs="Arial"/>
        </w:rPr>
        <w:t>prendre contact avec le service des contributions</w:t>
      </w:r>
      <w:r w:rsidR="00DA2CC0">
        <w:rPr>
          <w:rFonts w:ascii="Arial" w:hAnsi="Arial" w:cs="Arial"/>
        </w:rPr>
        <w:t xml:space="preserve"> (adaptation des tranches d’impôts à payer) </w:t>
      </w:r>
      <w:r w:rsidR="005E3D16">
        <w:rPr>
          <w:rFonts w:ascii="Arial" w:hAnsi="Arial" w:cs="Arial"/>
        </w:rPr>
        <w:t xml:space="preserve">et </w:t>
      </w:r>
      <w:r w:rsidR="00DA2CC0">
        <w:rPr>
          <w:rFonts w:ascii="Arial" w:hAnsi="Arial" w:cs="Arial"/>
        </w:rPr>
        <w:t>avec P</w:t>
      </w:r>
      <w:r w:rsidR="005E3D16">
        <w:rPr>
          <w:rFonts w:ascii="Arial" w:hAnsi="Arial" w:cs="Arial"/>
        </w:rPr>
        <w:t>révoyance.ne</w:t>
      </w:r>
      <w:r w:rsidR="00DA2CC0">
        <w:rPr>
          <w:rFonts w:ascii="Arial" w:hAnsi="Arial" w:cs="Arial"/>
        </w:rPr>
        <w:t xml:space="preserve"> (mesures à prendre pour pallier </w:t>
      </w:r>
      <w:r w:rsidR="00674F94">
        <w:rPr>
          <w:rFonts w:ascii="Arial" w:hAnsi="Arial" w:cs="Arial"/>
        </w:rPr>
        <w:t>les</w:t>
      </w:r>
      <w:r w:rsidR="00016C23">
        <w:rPr>
          <w:rFonts w:ascii="Arial" w:hAnsi="Arial" w:cs="Arial"/>
        </w:rPr>
        <w:t xml:space="preserve"> différentes conséquences précitées</w:t>
      </w:r>
      <w:r w:rsidR="00DA2CC0">
        <w:rPr>
          <w:rFonts w:ascii="Arial" w:hAnsi="Arial" w:cs="Arial"/>
        </w:rPr>
        <w:t>)</w:t>
      </w:r>
      <w:r w:rsidR="005E3D16">
        <w:rPr>
          <w:rFonts w:ascii="Arial" w:hAnsi="Arial" w:cs="Arial"/>
        </w:rPr>
        <w:t>.</w:t>
      </w:r>
    </w:p>
    <w:p w:rsidR="00DA2CC0" w:rsidRPr="00A35481" w:rsidRDefault="00DA2CC0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887083" w:rsidP="00A35481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>4.5.</w:t>
      </w:r>
      <w:r>
        <w:rPr>
          <w:rFonts w:ascii="Arial" w:hAnsi="Arial" w:cs="Arial"/>
        </w:rPr>
        <w:t xml:space="preserve"> </w:t>
      </w:r>
      <w:r w:rsidR="005E3D16">
        <w:rPr>
          <w:rFonts w:ascii="Arial" w:hAnsi="Arial" w:cs="Arial"/>
        </w:rPr>
        <w:t xml:space="preserve">Pour autant que les rapports de service se poursuivent à la fin du congé sabbatique, </w:t>
      </w:r>
      <w:r w:rsidR="00A35481">
        <w:rPr>
          <w:rFonts w:ascii="Arial" w:hAnsi="Arial" w:cs="Arial"/>
        </w:rPr>
        <w:t>l’</w:t>
      </w:r>
      <w:r w:rsidR="005E3D16">
        <w:rPr>
          <w:rFonts w:ascii="Arial" w:hAnsi="Arial" w:cs="Arial"/>
        </w:rPr>
        <w:t xml:space="preserve">éventuel droit aux </w:t>
      </w:r>
      <w:r w:rsidR="005E3D16" w:rsidRPr="00B11ABC">
        <w:rPr>
          <w:rFonts w:ascii="Arial" w:hAnsi="Arial" w:cs="Arial"/>
          <w:b/>
        </w:rPr>
        <w:t>allocations familiales et/ou allocations complémentaires</w:t>
      </w:r>
      <w:r w:rsidR="00A35481">
        <w:rPr>
          <w:rFonts w:ascii="Arial" w:hAnsi="Arial" w:cs="Arial"/>
        </w:rPr>
        <w:t xml:space="preserve"> de la personne bénéficiaire</w:t>
      </w:r>
      <w:r w:rsidR="005E3D16">
        <w:rPr>
          <w:rFonts w:ascii="Arial" w:hAnsi="Arial" w:cs="Arial"/>
        </w:rPr>
        <w:t xml:space="preserve"> se poursuit pendant le mois durant lequel le congé sabbatique a débuté et les 3 mois suivants. Ces éventuelles allocations </w:t>
      </w:r>
      <w:r w:rsidR="00A35481">
        <w:rPr>
          <w:rFonts w:ascii="Arial" w:hAnsi="Arial" w:cs="Arial"/>
        </w:rPr>
        <w:t>lui</w:t>
      </w:r>
      <w:r w:rsidR="005E3D16">
        <w:rPr>
          <w:rFonts w:ascii="Arial" w:hAnsi="Arial" w:cs="Arial"/>
        </w:rPr>
        <w:t xml:space="preserve"> seront versées au moment de la reprise des rapports de service. Le droit aux allocations familiales existe dès le premier jour de la reprise du travail.</w:t>
      </w:r>
    </w:p>
    <w:p w:rsidR="00A35481" w:rsidRPr="008E523C" w:rsidRDefault="00A35481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A9580F" w:rsidRDefault="00887083" w:rsidP="00A9580F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887083">
        <w:rPr>
          <w:rFonts w:ascii="Arial" w:hAnsi="Arial" w:cs="Arial"/>
          <w:i/>
        </w:rPr>
        <w:t>4.6.</w:t>
      </w:r>
      <w:r>
        <w:rPr>
          <w:rFonts w:ascii="Arial" w:hAnsi="Arial" w:cs="Arial"/>
        </w:rPr>
        <w:t xml:space="preserve"> </w:t>
      </w:r>
      <w:r w:rsidR="00DD45D2">
        <w:rPr>
          <w:rFonts w:ascii="Arial" w:hAnsi="Arial" w:cs="Arial"/>
        </w:rPr>
        <w:t>L</w:t>
      </w:r>
      <w:r w:rsidR="005E3D16" w:rsidRPr="00C51884">
        <w:rPr>
          <w:rFonts w:ascii="Arial" w:hAnsi="Arial" w:cs="Arial"/>
        </w:rPr>
        <w:t xml:space="preserve">'ancienneté donnant lieu à la </w:t>
      </w:r>
      <w:r w:rsidR="005E3D16" w:rsidRPr="00B11ABC">
        <w:rPr>
          <w:rFonts w:ascii="Arial" w:hAnsi="Arial" w:cs="Arial"/>
          <w:b/>
        </w:rPr>
        <w:t xml:space="preserve">prime </w:t>
      </w:r>
      <w:r w:rsidR="00881205">
        <w:rPr>
          <w:rFonts w:ascii="Arial" w:hAnsi="Arial" w:cs="Arial"/>
          <w:b/>
        </w:rPr>
        <w:t xml:space="preserve">de </w:t>
      </w:r>
      <w:r w:rsidR="005E3D16" w:rsidRPr="00B11ABC">
        <w:rPr>
          <w:rFonts w:ascii="Arial" w:hAnsi="Arial" w:cs="Arial"/>
          <w:b/>
        </w:rPr>
        <w:t>fidélité</w:t>
      </w:r>
      <w:r w:rsidR="005E3D16" w:rsidRPr="00C51884">
        <w:rPr>
          <w:rFonts w:ascii="Arial" w:hAnsi="Arial" w:cs="Arial"/>
        </w:rPr>
        <w:t xml:space="preserve"> po</w:t>
      </w:r>
      <w:r w:rsidR="00DD45D2">
        <w:rPr>
          <w:rFonts w:ascii="Arial" w:hAnsi="Arial" w:cs="Arial"/>
        </w:rPr>
        <w:t>ur 20 et 30 ans de service</w:t>
      </w:r>
      <w:r w:rsidR="005E3D16" w:rsidRPr="00C51884">
        <w:rPr>
          <w:rFonts w:ascii="Arial" w:hAnsi="Arial" w:cs="Arial"/>
        </w:rPr>
        <w:t xml:space="preserve"> </w:t>
      </w:r>
      <w:r w:rsidR="005E3D16">
        <w:rPr>
          <w:rFonts w:ascii="Arial" w:hAnsi="Arial" w:cs="Arial"/>
        </w:rPr>
        <w:t>est suspendue le temps du congé</w:t>
      </w:r>
      <w:r w:rsidR="005E3D16" w:rsidRPr="00C51884">
        <w:rPr>
          <w:rFonts w:ascii="Arial" w:hAnsi="Arial" w:cs="Arial"/>
        </w:rPr>
        <w:t xml:space="preserve"> et le versement de la prime de fidélité est reporté d'autant.</w:t>
      </w:r>
    </w:p>
    <w:p w:rsidR="00A9580F" w:rsidRPr="00A9580F" w:rsidRDefault="00A9580F" w:rsidP="00A9580F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E523C" w:rsidRPr="00EA5BC0" w:rsidRDefault="00A9580F" w:rsidP="00A9580F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 w:rsidRPr="00A9580F">
        <w:rPr>
          <w:rFonts w:ascii="Arial" w:hAnsi="Arial" w:cs="Arial"/>
          <w:i/>
        </w:rPr>
        <w:t>4.7.</w:t>
      </w:r>
      <w:r>
        <w:rPr>
          <w:rFonts w:ascii="Arial" w:hAnsi="Arial" w:cs="Arial"/>
        </w:rPr>
        <w:t xml:space="preserve"> </w:t>
      </w:r>
      <w:r w:rsidRPr="00A9580F">
        <w:rPr>
          <w:rFonts w:ascii="Arial" w:hAnsi="Arial" w:cs="Arial"/>
        </w:rPr>
        <w:t xml:space="preserve">La personne bénéficiaire prend acte du fait qu’elle n’a aucun droit à reprendre ses </w:t>
      </w:r>
      <w:r w:rsidRPr="00EA5BC0">
        <w:rPr>
          <w:rFonts w:ascii="Arial" w:hAnsi="Arial" w:cs="Arial"/>
        </w:rPr>
        <w:t>périodes d’enseignement avant l'échéance du congé.</w:t>
      </w:r>
    </w:p>
    <w:p w:rsidR="00A9580F" w:rsidRPr="00EA5BC0" w:rsidRDefault="00A9580F" w:rsidP="003B5BDE">
      <w:pPr>
        <w:pStyle w:val="Titre3"/>
        <w:rPr>
          <w:i/>
          <w:sz w:val="12"/>
          <w:szCs w:val="12"/>
          <w:u w:val="none"/>
        </w:rPr>
      </w:pPr>
    </w:p>
    <w:p w:rsidR="00CE7ED3" w:rsidRPr="00EA5BC0" w:rsidRDefault="00CE7ED3" w:rsidP="000C29F9">
      <w:pPr>
        <w:spacing w:after="0" w:line="240" w:lineRule="auto"/>
        <w:jc w:val="both"/>
        <w:rPr>
          <w:rFonts w:ascii="Arial" w:hAnsi="Arial" w:cs="Arial"/>
          <w:iCs/>
        </w:rPr>
      </w:pPr>
      <w:r w:rsidRPr="00EA5BC0">
        <w:rPr>
          <w:rFonts w:ascii="Arial" w:hAnsi="Arial" w:cs="Arial"/>
          <w:i/>
          <w:iCs/>
        </w:rPr>
        <w:t>4.8</w:t>
      </w:r>
      <w:r w:rsidR="00884398" w:rsidRPr="00EA5BC0">
        <w:rPr>
          <w:rFonts w:ascii="Arial" w:hAnsi="Arial" w:cs="Arial"/>
          <w:iCs/>
        </w:rPr>
        <w:t>. Si la durée du congé est inférieure à une année</w:t>
      </w:r>
      <w:r w:rsidR="00FC04AE" w:rsidRPr="00EA5BC0">
        <w:rPr>
          <w:rFonts w:ascii="Arial" w:hAnsi="Arial" w:cs="Arial"/>
          <w:iCs/>
        </w:rPr>
        <w:t xml:space="preserve">, </w:t>
      </w:r>
      <w:r w:rsidR="00884398" w:rsidRPr="00EA5BC0">
        <w:rPr>
          <w:rFonts w:ascii="Arial" w:hAnsi="Arial" w:cs="Arial"/>
          <w:iCs/>
        </w:rPr>
        <w:t>le salaire, une fois l’activité</w:t>
      </w:r>
      <w:r w:rsidR="00FC04AE" w:rsidRPr="00EA5BC0">
        <w:rPr>
          <w:rFonts w:ascii="Arial" w:hAnsi="Arial" w:cs="Arial"/>
          <w:iCs/>
        </w:rPr>
        <w:t xml:space="preserve"> </w:t>
      </w:r>
      <w:r w:rsidR="00884398" w:rsidRPr="00EA5BC0">
        <w:rPr>
          <w:rFonts w:ascii="Arial" w:hAnsi="Arial" w:cs="Arial"/>
          <w:iCs/>
        </w:rPr>
        <w:t xml:space="preserve">reprise, subit une adaptation en fonction </w:t>
      </w:r>
      <w:r w:rsidR="00E16694" w:rsidRPr="00EA5BC0">
        <w:rPr>
          <w:rFonts w:ascii="Arial" w:hAnsi="Arial" w:cs="Arial"/>
          <w:iCs/>
        </w:rPr>
        <w:t>du droit</w:t>
      </w:r>
      <w:r w:rsidRPr="00EA5BC0">
        <w:rPr>
          <w:rFonts w:ascii="Arial" w:hAnsi="Arial" w:cs="Arial"/>
          <w:iCs/>
        </w:rPr>
        <w:t xml:space="preserve"> aux vacances</w:t>
      </w:r>
      <w:r w:rsidR="003109C5" w:rsidRPr="00EA5BC0">
        <w:rPr>
          <w:rFonts w:ascii="Arial" w:hAnsi="Arial" w:cs="Arial"/>
          <w:iCs/>
        </w:rPr>
        <w:t xml:space="preserve"> (à la hausse ou à la baisse)</w:t>
      </w:r>
      <w:r w:rsidRPr="00EA5BC0">
        <w:rPr>
          <w:rFonts w:ascii="Arial" w:hAnsi="Arial" w:cs="Arial"/>
          <w:iCs/>
        </w:rPr>
        <w:t>.</w:t>
      </w:r>
      <w:r w:rsidR="00513B3E" w:rsidRPr="00EA5BC0">
        <w:rPr>
          <w:rFonts w:ascii="Arial" w:hAnsi="Arial" w:cs="Arial"/>
          <w:iCs/>
        </w:rPr>
        <w:t xml:space="preserve"> L’</w:t>
      </w:r>
      <w:r w:rsidR="00635BBA" w:rsidRPr="00EA5BC0">
        <w:rPr>
          <w:rFonts w:ascii="Arial" w:hAnsi="Arial" w:cs="Arial"/>
          <w:iCs/>
        </w:rPr>
        <w:t xml:space="preserve">autorité d’engagement </w:t>
      </w:r>
      <w:r w:rsidR="00513B3E" w:rsidRPr="00EA5BC0">
        <w:rPr>
          <w:rFonts w:ascii="Arial" w:hAnsi="Arial" w:cs="Arial"/>
          <w:iCs/>
        </w:rPr>
        <w:t>se tient à</w:t>
      </w:r>
      <w:r w:rsidR="006B02D4" w:rsidRPr="00EA5BC0">
        <w:rPr>
          <w:rFonts w:ascii="Arial" w:hAnsi="Arial" w:cs="Arial"/>
          <w:iCs/>
        </w:rPr>
        <w:t xml:space="preserve"> la</w:t>
      </w:r>
      <w:r w:rsidR="00513B3E" w:rsidRPr="00EA5BC0">
        <w:rPr>
          <w:rFonts w:ascii="Arial" w:hAnsi="Arial" w:cs="Arial"/>
          <w:iCs/>
        </w:rPr>
        <w:t xml:space="preserve"> disposition </w:t>
      </w:r>
      <w:r w:rsidR="006B02D4" w:rsidRPr="00EA5BC0">
        <w:rPr>
          <w:rFonts w:ascii="Arial" w:hAnsi="Arial" w:cs="Arial"/>
          <w:iCs/>
        </w:rPr>
        <w:t xml:space="preserve">de la personne bénéficiaire </w:t>
      </w:r>
      <w:r w:rsidR="00513B3E" w:rsidRPr="00EA5BC0">
        <w:rPr>
          <w:rFonts w:ascii="Arial" w:hAnsi="Arial" w:cs="Arial"/>
          <w:iCs/>
        </w:rPr>
        <w:t xml:space="preserve">pour </w:t>
      </w:r>
      <w:r w:rsidR="006B02D4" w:rsidRPr="00EA5BC0">
        <w:rPr>
          <w:rFonts w:ascii="Arial" w:hAnsi="Arial" w:cs="Arial"/>
          <w:iCs/>
        </w:rPr>
        <w:t>la renseigner sur le montant dont il est question et si celui-ci sera ajouté et déduit du traitement</w:t>
      </w:r>
      <w:r w:rsidR="00513B3E" w:rsidRPr="00EA5BC0">
        <w:rPr>
          <w:rFonts w:ascii="Arial" w:hAnsi="Arial" w:cs="Arial"/>
          <w:iCs/>
        </w:rPr>
        <w:t>.</w:t>
      </w:r>
    </w:p>
    <w:p w:rsidR="00FC04AE" w:rsidRPr="0048684D" w:rsidRDefault="00FC04AE" w:rsidP="00FC04AE">
      <w:pPr>
        <w:spacing w:after="0"/>
        <w:jc w:val="both"/>
        <w:rPr>
          <w:rFonts w:ascii="Arial" w:hAnsi="Arial" w:cs="Arial"/>
          <w:iCs/>
          <w:color w:val="FF0000"/>
        </w:rPr>
      </w:pPr>
    </w:p>
    <w:p w:rsidR="005E3D16" w:rsidRDefault="00887083" w:rsidP="003B5BDE">
      <w:pPr>
        <w:pStyle w:val="Titre3"/>
        <w:rPr>
          <w:i/>
          <w:color w:val="0070C0"/>
          <w:u w:val="none"/>
        </w:rPr>
      </w:pPr>
      <w:r>
        <w:rPr>
          <w:i/>
          <w:color w:val="0070C0"/>
          <w:u w:val="none"/>
        </w:rPr>
        <w:t xml:space="preserve">5. </w:t>
      </w:r>
      <w:r w:rsidR="005E3D16" w:rsidRPr="008E523C">
        <w:rPr>
          <w:i/>
          <w:color w:val="0070C0"/>
          <w:u w:val="none"/>
        </w:rPr>
        <w:t>Conséquences pour l'employeur</w:t>
      </w:r>
    </w:p>
    <w:p w:rsidR="008E523C" w:rsidRPr="00370C56" w:rsidRDefault="008E523C" w:rsidP="003B5BDE">
      <w:pPr>
        <w:tabs>
          <w:tab w:val="right" w:leader="underscore" w:pos="8788"/>
        </w:tabs>
        <w:spacing w:after="0" w:line="240" w:lineRule="auto"/>
        <w:rPr>
          <w:sz w:val="12"/>
          <w:szCs w:val="12"/>
          <w:lang w:val="fr-FR" w:eastAsia="fr-FR"/>
        </w:rPr>
      </w:pPr>
    </w:p>
    <w:p w:rsidR="005E3D16" w:rsidRDefault="005E3D16" w:rsidP="00C2655C">
      <w:pPr>
        <w:tabs>
          <w:tab w:val="right" w:leader="underscore" w:pos="878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L'employeur organise et assume les dépenses inhérentes au remplacement de la personne </w:t>
      </w:r>
      <w:r w:rsidRPr="00401DF3">
        <w:rPr>
          <w:rFonts w:ascii="Arial" w:hAnsi="Arial" w:cs="Arial"/>
          <w:lang w:eastAsia="fr-CH"/>
        </w:rPr>
        <w:t>bénéficiaire</w:t>
      </w:r>
      <w:r>
        <w:rPr>
          <w:rFonts w:ascii="Arial" w:hAnsi="Arial" w:cs="Arial"/>
        </w:rPr>
        <w:t xml:space="preserve"> tout au long de son congé.</w:t>
      </w:r>
      <w:r w:rsidR="00757D63">
        <w:rPr>
          <w:rFonts w:ascii="Arial" w:hAnsi="Arial" w:cs="Arial"/>
        </w:rPr>
        <w:t xml:space="preserve"> Il s’assure que les modifications nécessaires ont été fait</w:t>
      </w:r>
      <w:r w:rsidR="00C2655C">
        <w:rPr>
          <w:rFonts w:ascii="Arial" w:hAnsi="Arial" w:cs="Arial"/>
        </w:rPr>
        <w:t>es</w:t>
      </w:r>
      <w:r w:rsidR="00757D63">
        <w:rPr>
          <w:rFonts w:ascii="Arial" w:hAnsi="Arial" w:cs="Arial"/>
        </w:rPr>
        <w:t xml:space="preserve"> au niveau de SAP-HR pour que le salaire soit stoppé et les primes de fidélité reportées.</w:t>
      </w:r>
    </w:p>
    <w:p w:rsidR="00890D08" w:rsidRPr="00493FA1" w:rsidRDefault="00890D08" w:rsidP="00890D08">
      <w:pPr>
        <w:pBdr>
          <w:bottom w:val="single" w:sz="4" w:space="1" w:color="auto"/>
        </w:pBd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</w:p>
    <w:p w:rsidR="005E3D16" w:rsidRDefault="005E3D16" w:rsidP="003B5BDE">
      <w:pPr>
        <w:tabs>
          <w:tab w:val="right" w:leader="underscore" w:pos="8788"/>
        </w:tabs>
        <w:spacing w:after="0" w:line="240" w:lineRule="auto"/>
        <w:rPr>
          <w:rFonts w:ascii="Arial" w:hAnsi="Arial" w:cs="Arial"/>
        </w:rPr>
      </w:pPr>
    </w:p>
    <w:p w:rsidR="001F5290" w:rsidRDefault="00387147" w:rsidP="003B5BDE">
      <w:pPr>
        <w:tabs>
          <w:tab w:val="right" w:leader="dot" w:pos="425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i/>
          <w:color w:val="0070C0"/>
          <w:szCs w:val="20"/>
          <w:lang w:val="fr-FR" w:eastAsia="fr-FR"/>
        </w:rPr>
        <w:t>6</w:t>
      </w:r>
      <w:r w:rsidR="00257E65" w:rsidRPr="00257E65">
        <w:rPr>
          <w:rFonts w:ascii="Arial" w:eastAsia="Times New Roman" w:hAnsi="Arial" w:cs="Arial"/>
          <w:i/>
          <w:color w:val="0070C0"/>
          <w:szCs w:val="20"/>
          <w:lang w:val="fr-FR" w:eastAsia="fr-FR"/>
        </w:rPr>
        <w:t>. Signature</w:t>
      </w:r>
      <w:r w:rsidR="006B531C">
        <w:rPr>
          <w:rFonts w:ascii="Arial" w:eastAsia="Times New Roman" w:hAnsi="Arial" w:cs="Arial"/>
          <w:i/>
          <w:color w:val="0070C0"/>
          <w:szCs w:val="20"/>
          <w:lang w:val="fr-FR" w:eastAsia="fr-FR"/>
        </w:rPr>
        <w:t>s</w:t>
      </w:r>
    </w:p>
    <w:p w:rsidR="001F5290" w:rsidRPr="001F5290" w:rsidRDefault="001F5290" w:rsidP="003B5BDE">
      <w:pPr>
        <w:tabs>
          <w:tab w:val="right" w:leader="dot" w:pos="4253"/>
        </w:tabs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:rsidR="00257E65" w:rsidRDefault="00257E65" w:rsidP="003B5BDE">
      <w:pPr>
        <w:tabs>
          <w:tab w:val="right" w:leader="dot" w:pos="425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L’autorité d’engagement</w:t>
      </w:r>
      <w:r w:rsidR="003B1593">
        <w:rPr>
          <w:rFonts w:ascii="Arial" w:hAnsi="Arial" w:cs="Arial"/>
          <w:color w:val="000000" w:themeColor="text1"/>
        </w:rPr>
        <w:t> :</w:t>
      </w:r>
      <w:r w:rsidR="00F76414">
        <w:rPr>
          <w:rFonts w:ascii="Arial" w:hAnsi="Arial" w:cs="Arial"/>
          <w:color w:val="000000" w:themeColor="text1"/>
        </w:rPr>
        <w:t xml:space="preserve"> </w:t>
      </w:r>
      <w:r w:rsidR="00F76414">
        <w:rPr>
          <w:rFonts w:ascii="Arial" w:hAnsi="Arial" w:cs="Arial"/>
          <w:color w:val="000000" w:themeColor="text1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F76414">
        <w:rPr>
          <w:rFonts w:ascii="Arial" w:hAnsi="Arial" w:cs="Arial"/>
          <w:color w:val="000000" w:themeColor="text1"/>
        </w:rPr>
        <w:instrText xml:space="preserve"> FORMTEXT </w:instrText>
      </w:r>
      <w:r w:rsidR="00F76414">
        <w:rPr>
          <w:rFonts w:ascii="Arial" w:hAnsi="Arial" w:cs="Arial"/>
          <w:color w:val="000000" w:themeColor="text1"/>
        </w:rPr>
      </w:r>
      <w:r w:rsidR="00F76414">
        <w:rPr>
          <w:rFonts w:ascii="Arial" w:hAnsi="Arial" w:cs="Arial"/>
          <w:color w:val="000000" w:themeColor="text1"/>
        </w:rPr>
        <w:fldChar w:fldCharType="separate"/>
      </w:r>
      <w:r w:rsidR="00F76414">
        <w:rPr>
          <w:rFonts w:ascii="Arial" w:hAnsi="Arial" w:cs="Arial"/>
          <w:noProof/>
          <w:color w:val="000000" w:themeColor="text1"/>
        </w:rPr>
        <w:t> </w:t>
      </w:r>
      <w:r w:rsidR="00F76414">
        <w:rPr>
          <w:rFonts w:ascii="Arial" w:hAnsi="Arial" w:cs="Arial"/>
          <w:noProof/>
          <w:color w:val="000000" w:themeColor="text1"/>
        </w:rPr>
        <w:t> </w:t>
      </w:r>
      <w:r w:rsidR="00F76414">
        <w:rPr>
          <w:rFonts w:ascii="Arial" w:hAnsi="Arial" w:cs="Arial"/>
          <w:noProof/>
          <w:color w:val="000000" w:themeColor="text1"/>
        </w:rPr>
        <w:t> </w:t>
      </w:r>
      <w:r w:rsidR="00F76414">
        <w:rPr>
          <w:rFonts w:ascii="Arial" w:hAnsi="Arial" w:cs="Arial"/>
          <w:noProof/>
          <w:color w:val="000000" w:themeColor="text1"/>
        </w:rPr>
        <w:t> </w:t>
      </w:r>
      <w:r w:rsidR="00F76414">
        <w:rPr>
          <w:rFonts w:ascii="Arial" w:hAnsi="Arial" w:cs="Arial"/>
          <w:noProof/>
          <w:color w:val="000000" w:themeColor="text1"/>
        </w:rPr>
        <w:t> </w:t>
      </w:r>
      <w:r w:rsidR="00F76414">
        <w:rPr>
          <w:rFonts w:ascii="Arial" w:hAnsi="Arial" w:cs="Arial"/>
          <w:color w:val="000000" w:themeColor="text1"/>
        </w:rPr>
        <w:fldChar w:fldCharType="end"/>
      </w:r>
      <w:bookmarkEnd w:id="5"/>
    </w:p>
    <w:p w:rsidR="005E3D16" w:rsidRPr="00E24894" w:rsidRDefault="005E3D16" w:rsidP="003B5BDE">
      <w:pPr>
        <w:tabs>
          <w:tab w:val="right" w:leader="dot" w:pos="4253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</w:rPr>
        <w:br/>
        <w:t xml:space="preserve">Lieu et date </w:t>
      </w:r>
      <w:r>
        <w:rPr>
          <w:rFonts w:ascii="Arial" w:hAnsi="Arial" w:cs="Arial"/>
        </w:rPr>
        <w:tab/>
      </w:r>
      <w:r w:rsidR="00257E65">
        <w:rPr>
          <w:rFonts w:ascii="Arial" w:hAnsi="Arial" w:cs="Arial"/>
        </w:rPr>
        <w:tab/>
      </w:r>
      <w:r>
        <w:rPr>
          <w:rFonts w:ascii="Arial" w:hAnsi="Arial" w:cs="Arial"/>
        </w:rPr>
        <w:t>Signature…………………………………</w:t>
      </w:r>
      <w:r w:rsidR="00257E65">
        <w:rPr>
          <w:rFonts w:ascii="Arial" w:hAnsi="Arial" w:cs="Arial"/>
        </w:rPr>
        <w:br/>
      </w:r>
      <w:r w:rsidR="00257E65">
        <w:rPr>
          <w:rFonts w:ascii="Arial" w:hAnsi="Arial" w:cs="Arial"/>
        </w:rPr>
        <w:br/>
      </w:r>
    </w:p>
    <w:p w:rsidR="005E3D16" w:rsidRPr="00CA5E02" w:rsidRDefault="005E3D16" w:rsidP="003B5BDE">
      <w:pPr>
        <w:tabs>
          <w:tab w:val="right" w:leader="dot" w:pos="4253"/>
        </w:tabs>
        <w:spacing w:after="0" w:line="240" w:lineRule="auto"/>
        <w:rPr>
          <w:rFonts w:ascii="Arial" w:hAnsi="Arial" w:cs="Arial"/>
        </w:rPr>
      </w:pPr>
      <w:r w:rsidRPr="002D2625">
        <w:rPr>
          <w:rFonts w:ascii="Arial" w:hAnsi="Arial" w:cs="Arial"/>
          <w:color w:val="000000" w:themeColor="text1"/>
          <w:highlight w:val="yellow"/>
        </w:rPr>
        <w:t>Madame/Monsieur</w:t>
      </w:r>
      <w:r w:rsidRPr="00F970B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" w:name="Texte2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6"/>
      <w:r w:rsidR="00890D08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>Lieu et date</w:t>
      </w:r>
      <w:r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</w:rPr>
        <w:tab/>
        <w:t>Signature…………………………………</w:t>
      </w:r>
    </w:p>
    <w:p w:rsidR="005E3D16" w:rsidRDefault="005E3D16" w:rsidP="00257E65">
      <w:pPr>
        <w:pBdr>
          <w:bottom w:val="single" w:sz="4" w:space="1" w:color="auto"/>
        </w:pBd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</w:p>
    <w:p w:rsidR="00257E65" w:rsidRPr="00257E65" w:rsidRDefault="00257E65" w:rsidP="003B5BDE">
      <w:pPr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57E65" w:rsidRDefault="00257E65" w:rsidP="00257E65">
      <w:pPr>
        <w:pBdr>
          <w:bottom w:val="single" w:sz="4" w:space="1" w:color="auto"/>
        </w:pBd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  <w:r w:rsidRPr="00890D08">
        <w:rPr>
          <w:rFonts w:ascii="Arial" w:hAnsi="Arial" w:cs="Arial"/>
          <w:color w:val="0070C0"/>
        </w:rPr>
        <w:t>A</w:t>
      </w:r>
      <w:r w:rsidR="00EA5FE4">
        <w:rPr>
          <w:rFonts w:ascii="Arial" w:hAnsi="Arial" w:cs="Arial"/>
          <w:color w:val="0070C0"/>
        </w:rPr>
        <w:t>ttention</w:t>
      </w:r>
      <w:r w:rsidRPr="00890D08">
        <w:rPr>
          <w:rFonts w:ascii="Arial" w:hAnsi="Arial" w:cs="Arial"/>
          <w:color w:val="0070C0"/>
        </w:rPr>
        <w:t xml:space="preserve"> : </w:t>
      </w:r>
      <w:r>
        <w:rPr>
          <w:rFonts w:ascii="Arial" w:hAnsi="Arial" w:cs="Arial"/>
        </w:rPr>
        <w:t xml:space="preserve">L’autorité d’engagement concernée </w:t>
      </w:r>
      <w:r w:rsidR="009E70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l’obligation légale d’informer le </w:t>
      </w:r>
      <w:r w:rsidR="00BB1E36">
        <w:rPr>
          <w:rFonts w:ascii="Arial" w:hAnsi="Arial" w:cs="Arial"/>
        </w:rPr>
        <w:t>service de l’enseignement obligatoire (SEO)</w:t>
      </w:r>
      <w:r>
        <w:rPr>
          <w:rFonts w:ascii="Arial" w:hAnsi="Arial" w:cs="Arial"/>
        </w:rPr>
        <w:t xml:space="preserve"> des congés sabbatiques accordés (art. 55 RSten).</w:t>
      </w:r>
    </w:p>
    <w:p w:rsidR="00257E65" w:rsidRPr="00257E65" w:rsidRDefault="00257E65" w:rsidP="00257E65">
      <w:pPr>
        <w:pBdr>
          <w:bottom w:val="single" w:sz="4" w:space="1" w:color="auto"/>
        </w:pBdr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57E65" w:rsidRPr="00257E65" w:rsidRDefault="00257E65" w:rsidP="003B5BDE">
      <w:pPr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E3D16" w:rsidRDefault="005E3D16" w:rsidP="003B5BDE">
      <w:pP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Ainsi fait en trois exemplaires</w:t>
      </w:r>
      <w:r w:rsidR="00257E65">
        <w:rPr>
          <w:rFonts w:ascii="Arial" w:hAnsi="Arial" w:cs="Arial"/>
        </w:rPr>
        <w:t> :</w:t>
      </w:r>
    </w:p>
    <w:p w:rsidR="00257E65" w:rsidRPr="00257E65" w:rsidRDefault="00257E65" w:rsidP="003B5BDE">
      <w:pPr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57E65" w:rsidRDefault="00257E65" w:rsidP="00257E65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  <w:r w:rsidRPr="00257E65">
        <w:rPr>
          <w:rFonts w:ascii="Arial" w:hAnsi="Arial" w:cs="Arial"/>
        </w:rPr>
        <w:t xml:space="preserve">Le </w:t>
      </w:r>
      <w:r w:rsidR="00BB1E36">
        <w:rPr>
          <w:rFonts w:ascii="Arial" w:hAnsi="Arial" w:cs="Arial"/>
        </w:rPr>
        <w:t>SEO</w:t>
      </w:r>
      <w:r w:rsidRPr="00257E65">
        <w:rPr>
          <w:rFonts w:ascii="Arial" w:hAnsi="Arial" w:cs="Arial"/>
        </w:rPr>
        <w:t xml:space="preserve"> </w:t>
      </w:r>
      <w:r w:rsidRPr="00257E65">
        <w:rPr>
          <w:rFonts w:ascii="Arial" w:hAnsi="Arial" w:cs="Arial"/>
          <w:i/>
        </w:rPr>
        <w:t>(par courriel à la répondante de salaire SEO du centre scolaire concerné)</w:t>
      </w:r>
      <w:r w:rsidRPr="00257E65">
        <w:rPr>
          <w:rFonts w:ascii="Arial" w:hAnsi="Arial" w:cs="Arial"/>
        </w:rPr>
        <w:t>.</w:t>
      </w:r>
    </w:p>
    <w:p w:rsidR="002B393D" w:rsidRPr="002B393D" w:rsidRDefault="002B393D" w:rsidP="002B393D">
      <w:pPr>
        <w:pStyle w:val="Paragraphedeliste"/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57E65" w:rsidRDefault="00257E65" w:rsidP="00257E65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  <w:r w:rsidRPr="00257E65">
        <w:rPr>
          <w:rFonts w:ascii="Arial" w:hAnsi="Arial" w:cs="Arial"/>
        </w:rPr>
        <w:t>La personne bénéficiaire.</w:t>
      </w:r>
    </w:p>
    <w:p w:rsidR="002B393D" w:rsidRPr="002B393D" w:rsidRDefault="002B393D" w:rsidP="002B393D">
      <w:pPr>
        <w:tabs>
          <w:tab w:val="right" w:leader="do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57E65" w:rsidRPr="00257E65" w:rsidRDefault="00257E65" w:rsidP="00257E65">
      <w:pPr>
        <w:pStyle w:val="Paragraphedeliste"/>
        <w:numPr>
          <w:ilvl w:val="0"/>
          <w:numId w:val="2"/>
        </w:numPr>
        <w:tabs>
          <w:tab w:val="right" w:leader="dot" w:pos="4536"/>
        </w:tabs>
        <w:spacing w:after="0" w:line="240" w:lineRule="auto"/>
        <w:rPr>
          <w:rFonts w:ascii="Arial" w:hAnsi="Arial" w:cs="Arial"/>
        </w:rPr>
      </w:pPr>
      <w:r w:rsidRPr="00257E65">
        <w:rPr>
          <w:rFonts w:ascii="Arial" w:hAnsi="Arial" w:cs="Arial"/>
        </w:rPr>
        <w:t>L’autorité d’engagement.</w:t>
      </w:r>
    </w:p>
    <w:p w:rsidR="0093786C" w:rsidRDefault="00223A93" w:rsidP="003B5BDE">
      <w:pPr>
        <w:spacing w:after="0" w:line="240" w:lineRule="auto"/>
      </w:pPr>
    </w:p>
    <w:sectPr w:rsidR="0093786C" w:rsidSect="005E3D1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64" w:rsidRDefault="00224F64" w:rsidP="005E3D16">
      <w:pPr>
        <w:spacing w:after="0" w:line="240" w:lineRule="auto"/>
      </w:pPr>
      <w:r>
        <w:separator/>
      </w:r>
    </w:p>
  </w:endnote>
  <w:endnote w:type="continuationSeparator" w:id="0">
    <w:p w:rsidR="00224F64" w:rsidRDefault="00224F64" w:rsidP="005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70C0"/>
        <w:sz w:val="18"/>
        <w:szCs w:val="18"/>
      </w:rPr>
      <w:id w:val="-367921023"/>
      <w:docPartObj>
        <w:docPartGallery w:val="Page Numbers (Bottom of Page)"/>
        <w:docPartUnique/>
      </w:docPartObj>
    </w:sdtPr>
    <w:sdtEndPr/>
    <w:sdtContent>
      <w:p w:rsidR="005E3D16" w:rsidRPr="00622947" w:rsidRDefault="005E3D16">
        <w:pPr>
          <w:pStyle w:val="Pieddepage"/>
          <w:rPr>
            <w:rFonts w:ascii="Arial" w:hAnsi="Arial" w:cs="Arial"/>
            <w:sz w:val="18"/>
            <w:szCs w:val="18"/>
          </w:rPr>
        </w:pPr>
        <w:r w:rsidRPr="00622947">
          <w:rPr>
            <w:rFonts w:ascii="Arial" w:hAnsi="Arial" w:cs="Arial"/>
            <w:color w:val="0070C0"/>
            <w:sz w:val="18"/>
            <w:szCs w:val="18"/>
          </w:rPr>
          <w:fldChar w:fldCharType="begin"/>
        </w:r>
        <w:r w:rsidRPr="00622947">
          <w:rPr>
            <w:rFonts w:ascii="Arial" w:hAnsi="Arial" w:cs="Arial"/>
            <w:color w:val="0070C0"/>
            <w:sz w:val="18"/>
            <w:szCs w:val="18"/>
          </w:rPr>
          <w:instrText>PAGE   \* MERGEFORMAT</w:instrText>
        </w:r>
        <w:r w:rsidRPr="00622947">
          <w:rPr>
            <w:rFonts w:ascii="Arial" w:hAnsi="Arial" w:cs="Arial"/>
            <w:color w:val="0070C0"/>
            <w:sz w:val="18"/>
            <w:szCs w:val="18"/>
          </w:rPr>
          <w:fldChar w:fldCharType="separate"/>
        </w:r>
        <w:r w:rsidR="00223A93" w:rsidRPr="00223A93">
          <w:rPr>
            <w:rFonts w:ascii="Arial" w:hAnsi="Arial" w:cs="Arial"/>
            <w:noProof/>
            <w:color w:val="0070C0"/>
            <w:sz w:val="18"/>
            <w:szCs w:val="18"/>
            <w:lang w:val="fr-FR"/>
          </w:rPr>
          <w:t>2</w:t>
        </w:r>
        <w:r w:rsidRPr="00622947">
          <w:rPr>
            <w:rFonts w:ascii="Arial" w:hAnsi="Arial" w:cs="Arial"/>
            <w:color w:val="0070C0"/>
            <w:sz w:val="18"/>
            <w:szCs w:val="18"/>
          </w:rPr>
          <w:fldChar w:fldCharType="end"/>
        </w:r>
        <w:r w:rsidR="00622947" w:rsidRPr="00622947">
          <w:rPr>
            <w:rFonts w:ascii="Arial" w:hAnsi="Arial" w:cs="Arial"/>
            <w:color w:val="0070C0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r w:rsidR="00EC1845">
          <w:rPr>
            <w:rFonts w:ascii="Arial" w:hAnsi="Arial" w:cs="Arial"/>
            <w:color w:val="0070C0"/>
            <w:sz w:val="18"/>
            <w:szCs w:val="18"/>
          </w:rPr>
          <w:t xml:space="preserve">                          </w:t>
        </w:r>
        <w:r w:rsidR="00E741A7">
          <w:rPr>
            <w:rFonts w:ascii="Arial" w:hAnsi="Arial" w:cs="Arial"/>
            <w:color w:val="0070C0"/>
            <w:sz w:val="18"/>
            <w:szCs w:val="18"/>
          </w:rPr>
          <w:t>Février</w:t>
        </w:r>
        <w:r w:rsidR="00622947" w:rsidRPr="00622947">
          <w:rPr>
            <w:rFonts w:ascii="Arial" w:hAnsi="Arial" w:cs="Arial"/>
            <w:color w:val="0070C0"/>
            <w:sz w:val="18"/>
            <w:szCs w:val="18"/>
          </w:rPr>
          <w:t xml:space="preserve"> 202</w:t>
        </w:r>
        <w:r w:rsidR="00E741A7">
          <w:rPr>
            <w:rFonts w:ascii="Arial" w:hAnsi="Arial" w:cs="Arial"/>
            <w:color w:val="0070C0"/>
            <w:sz w:val="18"/>
            <w:szCs w:val="18"/>
          </w:rPr>
          <w:t>2</w:t>
        </w:r>
        <w:r w:rsidR="00EC1845">
          <w:rPr>
            <w:rFonts w:ascii="Arial" w:hAnsi="Arial" w:cs="Arial"/>
            <w:color w:val="0070C0"/>
            <w:sz w:val="18"/>
            <w:szCs w:val="18"/>
          </w:rPr>
          <w:t xml:space="preserve"> (v2)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64" w:rsidRDefault="00224F64" w:rsidP="005E3D16">
      <w:pPr>
        <w:spacing w:after="0" w:line="240" w:lineRule="auto"/>
      </w:pPr>
      <w:r>
        <w:separator/>
      </w:r>
    </w:p>
  </w:footnote>
  <w:footnote w:type="continuationSeparator" w:id="0">
    <w:p w:rsidR="00224F64" w:rsidRDefault="00224F64" w:rsidP="005E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36"/>
    </w:tblGrid>
    <w:tr w:rsidR="00182170" w:rsidTr="002C512A">
      <w:trPr>
        <w:cantSplit/>
        <w:trHeight w:val="699"/>
      </w:trPr>
      <w:tc>
        <w:tcPr>
          <w:tcW w:w="4536" w:type="dxa"/>
          <w:hideMark/>
        </w:tcPr>
        <w:p w:rsidR="00182170" w:rsidRDefault="00182170" w:rsidP="00182170">
          <w:pPr>
            <w:pStyle w:val="En-tte"/>
            <w:ind w:right="-212"/>
          </w:pPr>
          <w:r>
            <w:rPr>
              <w:noProof/>
              <w:lang w:eastAsia="fr-CH"/>
            </w:rPr>
            <w:drawing>
              <wp:inline distT="0" distB="0" distL="0" distR="0" wp14:anchorId="3A22E479" wp14:editId="67A3C228">
                <wp:extent cx="1722120" cy="563880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2170" w:rsidTr="002C512A">
      <w:trPr>
        <w:cantSplit/>
        <w:trHeight w:val="699"/>
      </w:trPr>
      <w:tc>
        <w:tcPr>
          <w:tcW w:w="4536" w:type="dxa"/>
        </w:tcPr>
        <w:p w:rsidR="00182170" w:rsidRDefault="00182170" w:rsidP="00182170">
          <w:pPr>
            <w:pStyle w:val="En-tte"/>
            <w:rPr>
              <w:rFonts w:ascii="Arial" w:hAnsi="Arial" w:cs="Arial"/>
              <w:b/>
              <w:caps/>
              <w:sz w:val="16"/>
            </w:rPr>
          </w:pPr>
        </w:p>
        <w:p w:rsidR="00182170" w:rsidRDefault="00182170" w:rsidP="00182170">
          <w:pPr>
            <w:pStyle w:val="En-tte"/>
            <w:rPr>
              <w:rFonts w:ascii="Arial" w:hAnsi="Arial" w:cs="Arial"/>
              <w:b/>
              <w:caps/>
              <w:sz w:val="16"/>
              <w:szCs w:val="16"/>
            </w:rPr>
          </w:pPr>
          <w:r>
            <w:rPr>
              <w:rFonts w:ascii="Arial" w:hAnsi="Arial" w:cs="Arial"/>
              <w:b/>
              <w:caps/>
              <w:sz w:val="16"/>
              <w:szCs w:val="16"/>
            </w:rPr>
            <w:t>departement de la formation,</w:t>
          </w:r>
        </w:p>
        <w:p w:rsidR="00182170" w:rsidRDefault="00182170" w:rsidP="00182170">
          <w:pPr>
            <w:pStyle w:val="En-tte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b/>
              <w:caps/>
              <w:sz w:val="16"/>
              <w:szCs w:val="16"/>
            </w:rPr>
            <w:t>de la digitalisation et des sports</w:t>
          </w:r>
        </w:p>
        <w:p w:rsidR="00182170" w:rsidRDefault="00182170" w:rsidP="00182170">
          <w:pPr>
            <w:pStyle w:val="En-tte"/>
            <w:rPr>
              <w:rFonts w:ascii="Times New Roman" w:hAnsi="Times New Roman" w:cs="Times New Roman"/>
              <w:b/>
              <w:caps/>
              <w:sz w:val="14"/>
              <w:szCs w:val="20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service de l'enseignement obligatoire</w:t>
          </w:r>
        </w:p>
        <w:p w:rsidR="00182170" w:rsidRDefault="00182170" w:rsidP="00182170">
          <w:pPr>
            <w:pStyle w:val="En-tte"/>
            <w:rPr>
              <w:b/>
              <w:caps/>
              <w:sz w:val="16"/>
            </w:rPr>
          </w:pPr>
        </w:p>
      </w:tc>
    </w:tr>
  </w:tbl>
  <w:p w:rsidR="005E3D16" w:rsidRPr="005E3D16" w:rsidRDefault="005E3D16" w:rsidP="005E3D16">
    <w:pPr>
      <w:pStyle w:val="En-tt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23E"/>
    <w:multiLevelType w:val="hybridMultilevel"/>
    <w:tmpl w:val="6CC433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2D7F"/>
    <w:multiLevelType w:val="hybridMultilevel"/>
    <w:tmpl w:val="5C7C9790"/>
    <w:lvl w:ilvl="0" w:tplc="C31CA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U3lWiiXS9riyJLdSiKOVfz+qDNokj1yxCLUL/AqPQiCQ/Cbz6JxE6xrHOkiv43UsJ8X5C7oBmsC4Ea5uMJgA==" w:salt="kImwHGNxJSSALdbEV8rj3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6"/>
    <w:rsid w:val="00016C23"/>
    <w:rsid w:val="00042205"/>
    <w:rsid w:val="00060881"/>
    <w:rsid w:val="00060BBF"/>
    <w:rsid w:val="000734EE"/>
    <w:rsid w:val="000C29F9"/>
    <w:rsid w:val="000F563A"/>
    <w:rsid w:val="000F5733"/>
    <w:rsid w:val="001015BF"/>
    <w:rsid w:val="00101FF1"/>
    <w:rsid w:val="00103770"/>
    <w:rsid w:val="00117405"/>
    <w:rsid w:val="001262CA"/>
    <w:rsid w:val="001339FD"/>
    <w:rsid w:val="001349AB"/>
    <w:rsid w:val="00137082"/>
    <w:rsid w:val="0014432E"/>
    <w:rsid w:val="00176A06"/>
    <w:rsid w:val="00180D0E"/>
    <w:rsid w:val="00182170"/>
    <w:rsid w:val="001E7D43"/>
    <w:rsid w:val="001F5290"/>
    <w:rsid w:val="00223A93"/>
    <w:rsid w:val="00224F64"/>
    <w:rsid w:val="00257E65"/>
    <w:rsid w:val="002626F1"/>
    <w:rsid w:val="002B393D"/>
    <w:rsid w:val="002D0229"/>
    <w:rsid w:val="002D0B19"/>
    <w:rsid w:val="003108CF"/>
    <w:rsid w:val="003109C5"/>
    <w:rsid w:val="00326F15"/>
    <w:rsid w:val="00370C56"/>
    <w:rsid w:val="00387147"/>
    <w:rsid w:val="003B1593"/>
    <w:rsid w:val="003B5BDE"/>
    <w:rsid w:val="0048684D"/>
    <w:rsid w:val="00493FA1"/>
    <w:rsid w:val="004B5550"/>
    <w:rsid w:val="004F60FF"/>
    <w:rsid w:val="005112C4"/>
    <w:rsid w:val="00513B3E"/>
    <w:rsid w:val="005E3D16"/>
    <w:rsid w:val="00622947"/>
    <w:rsid w:val="00635BBA"/>
    <w:rsid w:val="006661F2"/>
    <w:rsid w:val="00674F94"/>
    <w:rsid w:val="006966E9"/>
    <w:rsid w:val="006A1E07"/>
    <w:rsid w:val="006B02D4"/>
    <w:rsid w:val="006B531C"/>
    <w:rsid w:val="00721C5D"/>
    <w:rsid w:val="00724868"/>
    <w:rsid w:val="00757D63"/>
    <w:rsid w:val="00757F87"/>
    <w:rsid w:val="0076422D"/>
    <w:rsid w:val="00807233"/>
    <w:rsid w:val="00870F5A"/>
    <w:rsid w:val="00881205"/>
    <w:rsid w:val="00883B57"/>
    <w:rsid w:val="00884398"/>
    <w:rsid w:val="00887083"/>
    <w:rsid w:val="00890D08"/>
    <w:rsid w:val="00896C21"/>
    <w:rsid w:val="008E21C3"/>
    <w:rsid w:val="008E523C"/>
    <w:rsid w:val="009A6292"/>
    <w:rsid w:val="009C54BC"/>
    <w:rsid w:val="009E7057"/>
    <w:rsid w:val="00A06372"/>
    <w:rsid w:val="00A35481"/>
    <w:rsid w:val="00A4205E"/>
    <w:rsid w:val="00A6141F"/>
    <w:rsid w:val="00A8586C"/>
    <w:rsid w:val="00A9580F"/>
    <w:rsid w:val="00AC632A"/>
    <w:rsid w:val="00AD2F1E"/>
    <w:rsid w:val="00AF4484"/>
    <w:rsid w:val="00B068C8"/>
    <w:rsid w:val="00B11ABC"/>
    <w:rsid w:val="00B52206"/>
    <w:rsid w:val="00B73A5A"/>
    <w:rsid w:val="00BB1E36"/>
    <w:rsid w:val="00BE5727"/>
    <w:rsid w:val="00C20479"/>
    <w:rsid w:val="00C2655C"/>
    <w:rsid w:val="00C5453E"/>
    <w:rsid w:val="00CB7A57"/>
    <w:rsid w:val="00CC620D"/>
    <w:rsid w:val="00CE33BE"/>
    <w:rsid w:val="00CE7ED3"/>
    <w:rsid w:val="00D03BED"/>
    <w:rsid w:val="00D348D2"/>
    <w:rsid w:val="00D53135"/>
    <w:rsid w:val="00D7592D"/>
    <w:rsid w:val="00D92613"/>
    <w:rsid w:val="00DA2CC0"/>
    <w:rsid w:val="00DB4922"/>
    <w:rsid w:val="00DC3DE4"/>
    <w:rsid w:val="00DD45D2"/>
    <w:rsid w:val="00DE1307"/>
    <w:rsid w:val="00E16694"/>
    <w:rsid w:val="00E24894"/>
    <w:rsid w:val="00E57F1D"/>
    <w:rsid w:val="00E741A7"/>
    <w:rsid w:val="00EA5BC0"/>
    <w:rsid w:val="00EA5FE4"/>
    <w:rsid w:val="00EB0931"/>
    <w:rsid w:val="00EC1845"/>
    <w:rsid w:val="00F36C9C"/>
    <w:rsid w:val="00F403A8"/>
    <w:rsid w:val="00F72D58"/>
    <w:rsid w:val="00F76414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AE9D4CE-48AB-4568-A832-F16CAF3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E3D1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6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5E3D16"/>
    <w:pPr>
      <w:keepNext/>
      <w:tabs>
        <w:tab w:val="right" w:leader="underscore" w:pos="87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Arial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ntete0">
    <w:name w:val="N_Entete_0"/>
    <w:basedOn w:val="Normal"/>
    <w:rsid w:val="005E3D16"/>
    <w:pPr>
      <w:spacing w:after="400" w:line="240" w:lineRule="auto"/>
      <w:ind w:right="4649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1">
    <w:name w:val="N_Entete_1"/>
    <w:basedOn w:val="Normal"/>
    <w:next w:val="Normal"/>
    <w:rsid w:val="005E3D16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E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D16"/>
  </w:style>
  <w:style w:type="paragraph" w:styleId="Pieddepage">
    <w:name w:val="footer"/>
    <w:basedOn w:val="Normal"/>
    <w:link w:val="PieddepageCar"/>
    <w:uiPriority w:val="99"/>
    <w:unhideWhenUsed/>
    <w:rsid w:val="005E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D16"/>
  </w:style>
  <w:style w:type="character" w:customStyle="1" w:styleId="Titre2Car">
    <w:name w:val="Titre 2 Car"/>
    <w:basedOn w:val="Policepardfaut"/>
    <w:link w:val="Titre2"/>
    <w:rsid w:val="005E3D16"/>
    <w:rPr>
      <w:rFonts w:ascii="Arial" w:eastAsia="Times New Roman" w:hAnsi="Arial" w:cs="Arial"/>
      <w:b/>
      <w:bCs/>
      <w:sz w:val="36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5E3D16"/>
    <w:rPr>
      <w:rFonts w:ascii="Arial" w:eastAsia="Times New Roman" w:hAnsi="Arial" w:cs="Arial"/>
      <w:szCs w:val="20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57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643774A-1323-4268-B5AE-89B7868EA1E1}"/>
</file>

<file path=customXml/itemProps2.xml><?xml version="1.0" encoding="utf-8"?>
<ds:datastoreItem xmlns:ds="http://schemas.openxmlformats.org/officeDocument/2006/customXml" ds:itemID="{DA50E68D-0112-4F40-A432-269BA2ACF081}"/>
</file>

<file path=customXml/itemProps3.xml><?xml version="1.0" encoding="utf-8"?>
<ds:datastoreItem xmlns:ds="http://schemas.openxmlformats.org/officeDocument/2006/customXml" ds:itemID="{E40545D6-F2B6-47E9-B29E-163BD1E06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Chambrier Frédéric</dc:creator>
  <cp:keywords/>
  <dc:description/>
  <cp:lastModifiedBy>Palumbi Martina</cp:lastModifiedBy>
  <cp:revision>4</cp:revision>
  <dcterms:created xsi:type="dcterms:W3CDTF">2022-02-15T09:48:00Z</dcterms:created>
  <dcterms:modified xsi:type="dcterms:W3CDTF">2022-02-15T10:48:00Z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