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FD19E1" w14:paraId="459843A9" w14:textId="77777777" w:rsidTr="008139C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31F1D1F0" w14:textId="77777777" w:rsidR="008139C4" w:rsidRDefault="006D7BAE" w:rsidP="008139C4">
            <w:pPr>
              <w:jc w:val="center"/>
              <w:rPr>
                <w:rFonts w:cs="Arial"/>
                <w:smallCaps/>
                <w:sz w:val="14"/>
                <w:szCs w:val="14"/>
              </w:rPr>
            </w:pPr>
            <w:r>
              <w:rPr>
                <w:rFonts w:cs="Arial"/>
                <w:smallCaps/>
                <w:noProof/>
                <w:sz w:val="14"/>
                <w:szCs w:val="14"/>
                <w:lang w:val="fr-CH" w:eastAsia="fr-CH"/>
              </w:rPr>
              <w:drawing>
                <wp:inline distT="0" distB="0" distL="0" distR="0">
                  <wp:extent cx="1330960" cy="450215"/>
                  <wp:effectExtent l="0" t="0" r="0" b="0"/>
                  <wp:docPr id="1" name="Image 1" descr="06ne ch_RVB_D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6ne ch_RVB_D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0FC2C0" w14:textId="6CA27F3B" w:rsidR="008139C4" w:rsidRDefault="008139C4" w:rsidP="00C00F16">
            <w:pPr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>d</w:t>
            </w:r>
            <w:r w:rsidR="000577C8">
              <w:rPr>
                <w:rFonts w:ascii="Arial" w:hAnsi="Arial" w:cs="Arial"/>
                <w:b/>
                <w:smallCaps/>
                <w:sz w:val="12"/>
                <w:szCs w:val="12"/>
              </w:rPr>
              <w:t>é</w:t>
            </w: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>partement de l'</w:t>
            </w:r>
            <w:r w:rsidR="00CE1951">
              <w:rPr>
                <w:rFonts w:ascii="Arial" w:hAnsi="Arial" w:cs="Arial"/>
                <w:b/>
                <w:smallCaps/>
                <w:sz w:val="12"/>
                <w:szCs w:val="12"/>
              </w:rPr>
              <w:t>emploi</w:t>
            </w:r>
          </w:p>
          <w:p w14:paraId="68AEFC11" w14:textId="08B6FCF7" w:rsidR="00FD19E1" w:rsidRDefault="008139C4" w:rsidP="0088595B">
            <w:pPr>
              <w:jc w:val="center"/>
              <w:rPr>
                <w:rFonts w:ascii="Arial" w:hAnsi="Arial" w:cs="Arial"/>
                <w:smallCaps/>
                <w:sz w:val="14"/>
                <w:szCs w:val="14"/>
              </w:rPr>
            </w:pP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>et de</w:t>
            </w:r>
            <w:r w:rsidR="00CE1951">
              <w:rPr>
                <w:rFonts w:ascii="Arial" w:hAnsi="Arial" w:cs="Arial"/>
                <w:b/>
                <w:smallCaps/>
                <w:sz w:val="12"/>
                <w:szCs w:val="12"/>
              </w:rPr>
              <w:t xml:space="preserve"> la cohésion</w:t>
            </w:r>
            <w:r w:rsidR="0088595B">
              <w:rPr>
                <w:rFonts w:ascii="Arial" w:hAnsi="Arial" w:cs="Arial"/>
                <w:b/>
                <w:smallCaps/>
                <w:sz w:val="12"/>
                <w:szCs w:val="12"/>
              </w:rPr>
              <w:t xml:space="preserve"> sociale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FA7C" w14:textId="77777777" w:rsidR="00FD19E1" w:rsidRDefault="00F07AC0">
            <w:pPr>
              <w:pStyle w:val="Corpsdetexte"/>
              <w:spacing w:after="120"/>
            </w:pPr>
            <w:r>
              <w:t xml:space="preserve">ORCT - </w:t>
            </w:r>
            <w:r w:rsidR="00FD19E1">
              <w:t>INSPECTION</w:t>
            </w:r>
            <w:r w:rsidR="007E1604">
              <w:t xml:space="preserve"> DU</w:t>
            </w:r>
            <w:r>
              <w:t xml:space="preserve"> TRAVAIL</w:t>
            </w:r>
          </w:p>
          <w:p w14:paraId="1F7E2683" w14:textId="73DEFD64" w:rsidR="00FD19E1" w:rsidRDefault="00FD19E1" w:rsidP="002600C4">
            <w:pPr>
              <w:pStyle w:val="Titre1"/>
              <w:keepNext/>
              <w:tabs>
                <w:tab w:val="right" w:pos="7371"/>
              </w:tabs>
              <w:spacing w:after="120"/>
              <w:jc w:val="center"/>
              <w:rPr>
                <w:rFonts w:ascii="CG Times" w:hAnsi="CG Times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Rue du </w:t>
            </w:r>
            <w:r w:rsidR="002600C4">
              <w:rPr>
                <w:rFonts w:ascii="Arial" w:hAnsi="Arial" w:cs="Arial"/>
                <w:b/>
                <w:bCs/>
                <w:i/>
                <w:iCs/>
              </w:rPr>
              <w:t>Parc 117</w:t>
            </w:r>
            <w:r w:rsidR="00714BC7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r w:rsidR="002600C4">
              <w:rPr>
                <w:rFonts w:ascii="Arial" w:hAnsi="Arial" w:cs="Arial"/>
                <w:b/>
                <w:bCs/>
                <w:i/>
                <w:iCs/>
              </w:rPr>
              <w:t>2300 La Chaux-de-Fonds</w:t>
            </w:r>
          </w:p>
        </w:tc>
      </w:tr>
      <w:tr w:rsidR="00FD19E1" w14:paraId="5B3A7B22" w14:textId="7777777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C96" w14:textId="77777777" w:rsidR="00FD19E1" w:rsidRDefault="00FD19E1">
            <w:pPr>
              <w:tabs>
                <w:tab w:val="left" w:pos="4608"/>
                <w:tab w:val="left" w:pos="5742"/>
                <w:tab w:val="right" w:pos="8861"/>
              </w:tabs>
              <w:spacing w:before="240"/>
              <w:ind w:left="49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Téléphone</w:t>
            </w:r>
            <w:r>
              <w:rPr>
                <w:rFonts w:ascii="Arial" w:hAnsi="Arial" w:cs="Arial"/>
                <w:sz w:val="16"/>
                <w:szCs w:val="16"/>
              </w:rPr>
              <w:t xml:space="preserve"> : 032 889 </w:t>
            </w:r>
            <w:r w:rsidR="004B63DB">
              <w:rPr>
                <w:rFonts w:ascii="Arial" w:hAnsi="Arial" w:cs="Arial"/>
                <w:sz w:val="16"/>
                <w:szCs w:val="16"/>
              </w:rPr>
              <w:t>58 71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Messagerie 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hyperlink r:id="rId12" w:history="1">
              <w:r w:rsidR="00F07AC0" w:rsidRPr="00055610">
                <w:rPr>
                  <w:rStyle w:val="Lienhypertexte"/>
                  <w:rFonts w:ascii="Arial" w:hAnsi="Arial" w:cs="Arial"/>
                  <w:sz w:val="16"/>
                  <w:szCs w:val="16"/>
                </w:rPr>
                <w:t>orct.sst@ne.ch</w:t>
              </w:r>
            </w:hyperlink>
          </w:p>
          <w:p w14:paraId="2C8090A9" w14:textId="1377B60F" w:rsidR="00FD19E1" w:rsidRDefault="002600C4" w:rsidP="00F07AC0">
            <w:pPr>
              <w:tabs>
                <w:tab w:val="left" w:pos="567"/>
                <w:tab w:val="left" w:pos="4608"/>
                <w:tab w:val="left" w:pos="5742"/>
                <w:tab w:val="right" w:pos="8222"/>
              </w:tabs>
              <w:spacing w:after="120"/>
              <w:ind w:left="499" w:right="170"/>
              <w:rPr>
                <w:rFonts w:ascii="CG Times" w:hAnsi="CG Times" w:cs="Arial"/>
                <w:b/>
                <w:bCs/>
                <w:i/>
                <w:iCs/>
                <w:cap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FD19E1">
              <w:rPr>
                <w:rFonts w:ascii="Arial" w:hAnsi="Arial" w:cs="Arial"/>
                <w:sz w:val="16"/>
                <w:szCs w:val="16"/>
              </w:rPr>
              <w:tab/>
            </w:r>
            <w:r w:rsidR="00FD19E1">
              <w:rPr>
                <w:rFonts w:ascii="Arial" w:hAnsi="Arial" w:cs="Arial"/>
                <w:b/>
                <w:bCs/>
                <w:sz w:val="16"/>
                <w:szCs w:val="16"/>
              </w:rPr>
              <w:t>Site Internet :</w:t>
            </w:r>
            <w:r w:rsidR="00FD19E1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3" w:history="1">
              <w:r w:rsidR="00F07AC0" w:rsidRPr="00055610">
                <w:rPr>
                  <w:rStyle w:val="Lienhypertexte"/>
                  <w:rFonts w:ascii="Arial" w:hAnsi="Arial" w:cs="Arial"/>
                  <w:sz w:val="16"/>
                  <w:szCs w:val="16"/>
                </w:rPr>
                <w:t>http://www.ne.ch/semp</w:t>
              </w:r>
            </w:hyperlink>
            <w:r w:rsidR="00F07A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D92BC16" w14:textId="77777777" w:rsidR="00FD19E1" w:rsidRPr="00185B9A" w:rsidRDefault="00FD19E1">
      <w:pPr>
        <w:rPr>
          <w:rFonts w:ascii="Arial" w:hAnsi="Arial" w:cs="Arial"/>
          <w:sz w:val="20"/>
          <w:lang w:val="fr-CH"/>
        </w:rPr>
      </w:pPr>
    </w:p>
    <w:p w14:paraId="3146980C" w14:textId="77777777" w:rsidR="00FD19E1" w:rsidRPr="00185B9A" w:rsidRDefault="00FD19E1">
      <w:pPr>
        <w:rPr>
          <w:rFonts w:ascii="Arial" w:hAnsi="Arial" w:cs="Arial"/>
          <w:sz w:val="20"/>
          <w:lang w:val="fr-CH"/>
        </w:rPr>
      </w:pPr>
    </w:p>
    <w:p w14:paraId="7C43C82B" w14:textId="77777777" w:rsidR="00FD19E1" w:rsidRDefault="00FD19E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36"/>
        </w:rPr>
        <w:t>DIRECTIVES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  <w:sz w:val="20"/>
        </w:rPr>
        <w:t>CONCERNANT LES DEMANDES D'APPROBATION DE PLANS</w:t>
      </w:r>
    </w:p>
    <w:p w14:paraId="4F630238" w14:textId="77777777" w:rsidR="00FD19E1" w:rsidRDefault="00FD19E1">
      <w:pPr>
        <w:rPr>
          <w:rFonts w:ascii="Arial" w:hAnsi="Arial" w:cs="Arial"/>
          <w:b/>
          <w:sz w:val="20"/>
        </w:rPr>
      </w:pPr>
    </w:p>
    <w:p w14:paraId="24590E10" w14:textId="77777777" w:rsidR="00FD19E1" w:rsidRDefault="00FD19E1">
      <w:pPr>
        <w:rPr>
          <w:rFonts w:ascii="Arial" w:hAnsi="Arial" w:cs="Arial"/>
          <w:b/>
          <w:sz w:val="20"/>
        </w:rPr>
      </w:pPr>
    </w:p>
    <w:p w14:paraId="077D4EFD" w14:textId="77777777" w:rsidR="00FD19E1" w:rsidRPr="002600C4" w:rsidRDefault="00FD19E1">
      <w:pPr>
        <w:rPr>
          <w:rFonts w:ascii="Arial" w:hAnsi="Arial" w:cs="Arial"/>
          <w:b/>
          <w:sz w:val="20"/>
          <w:lang w:val="fr-CH"/>
        </w:rPr>
      </w:pPr>
    </w:p>
    <w:p w14:paraId="6D4BE4D9" w14:textId="77777777" w:rsidR="00FD19E1" w:rsidRDefault="00FD19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Bases légales</w:t>
      </w:r>
    </w:p>
    <w:p w14:paraId="139747BB" w14:textId="77777777" w:rsidR="00FD19E1" w:rsidRDefault="00FD19E1">
      <w:pPr>
        <w:rPr>
          <w:rFonts w:ascii="Arial" w:hAnsi="Arial" w:cs="Arial"/>
          <w:b/>
        </w:rPr>
      </w:pPr>
    </w:p>
    <w:p w14:paraId="2DA77DD1" w14:textId="77777777" w:rsidR="00FD19E1" w:rsidRDefault="00CE1951">
      <w:pPr>
        <w:numPr>
          <w:ilvl w:val="0"/>
          <w:numId w:val="1"/>
        </w:numPr>
        <w:rPr>
          <w:rFonts w:ascii="Arial" w:hAnsi="Arial" w:cs="Arial"/>
          <w:sz w:val="20"/>
        </w:rPr>
      </w:pPr>
      <w:hyperlink r:id="rId14" w:history="1">
        <w:r w:rsidR="00FD19E1" w:rsidRPr="00F07AC0">
          <w:rPr>
            <w:rStyle w:val="Lienhypertexte"/>
            <w:rFonts w:ascii="Arial" w:hAnsi="Arial" w:cs="Arial"/>
            <w:sz w:val="20"/>
          </w:rPr>
          <w:t>art. 7 de la loi fédérale sur le travail dans l'industrie, l'artisanat et le commerce (LTr)</w:t>
        </w:r>
      </w:hyperlink>
      <w:r w:rsidR="00FD19E1">
        <w:rPr>
          <w:rFonts w:ascii="Arial" w:hAnsi="Arial" w:cs="Arial"/>
          <w:sz w:val="20"/>
        </w:rPr>
        <w:t xml:space="preserve">, du 13 mars 1964; </w:t>
      </w:r>
    </w:p>
    <w:p w14:paraId="0D928D33" w14:textId="77777777" w:rsidR="00FD19E1" w:rsidRDefault="00CE1951">
      <w:pPr>
        <w:numPr>
          <w:ilvl w:val="0"/>
          <w:numId w:val="1"/>
        </w:numPr>
        <w:rPr>
          <w:rFonts w:ascii="Arial" w:hAnsi="Arial" w:cs="Arial"/>
          <w:sz w:val="20"/>
        </w:rPr>
      </w:pPr>
      <w:hyperlink r:id="rId15" w:history="1">
        <w:r w:rsidR="00FD19E1" w:rsidRPr="00F07AC0">
          <w:rPr>
            <w:rStyle w:val="Lienhypertexte"/>
            <w:rFonts w:ascii="Arial" w:hAnsi="Arial" w:cs="Arial"/>
            <w:sz w:val="20"/>
          </w:rPr>
          <w:t>art. 1 à 41 de l'ordonnance 3 de la LTr (OLT 3)</w:t>
        </w:r>
      </w:hyperlink>
      <w:r w:rsidR="00FD19E1">
        <w:rPr>
          <w:rFonts w:ascii="Arial" w:hAnsi="Arial" w:cs="Arial"/>
          <w:sz w:val="20"/>
        </w:rPr>
        <w:t xml:space="preserve">, du 18 août 1993; </w:t>
      </w:r>
    </w:p>
    <w:p w14:paraId="4A3FA1F0" w14:textId="77777777" w:rsidR="00FD19E1" w:rsidRDefault="00CE1951">
      <w:pPr>
        <w:numPr>
          <w:ilvl w:val="0"/>
          <w:numId w:val="1"/>
        </w:numPr>
        <w:rPr>
          <w:rFonts w:ascii="Arial" w:hAnsi="Arial" w:cs="Arial"/>
          <w:sz w:val="20"/>
        </w:rPr>
      </w:pPr>
      <w:hyperlink r:id="rId16" w:history="1">
        <w:r w:rsidR="00FD19E1" w:rsidRPr="00F07AC0">
          <w:rPr>
            <w:rStyle w:val="Lienhypertexte"/>
            <w:rFonts w:ascii="Arial" w:hAnsi="Arial" w:cs="Arial"/>
            <w:sz w:val="20"/>
          </w:rPr>
          <w:t>art. 1 à 48 de l'ordonnance 4 de la LTr (OLT 4)</w:t>
        </w:r>
      </w:hyperlink>
      <w:r w:rsidR="00FD19E1">
        <w:rPr>
          <w:rFonts w:ascii="Arial" w:hAnsi="Arial" w:cs="Arial"/>
          <w:sz w:val="20"/>
        </w:rPr>
        <w:t xml:space="preserve">, du 18 août 1993. </w:t>
      </w:r>
    </w:p>
    <w:p w14:paraId="063447D0" w14:textId="77777777" w:rsidR="00FD19E1" w:rsidRDefault="00FD19E1">
      <w:pPr>
        <w:rPr>
          <w:rFonts w:ascii="Arial" w:hAnsi="Arial" w:cs="Arial"/>
          <w:sz w:val="20"/>
        </w:rPr>
      </w:pPr>
    </w:p>
    <w:p w14:paraId="1EB39EF4" w14:textId="77777777" w:rsidR="00FD19E1" w:rsidRDefault="00FD19E1">
      <w:pPr>
        <w:rPr>
          <w:rFonts w:ascii="Arial" w:hAnsi="Arial" w:cs="Arial"/>
          <w:sz w:val="20"/>
        </w:rPr>
      </w:pPr>
    </w:p>
    <w:p w14:paraId="6BE5A671" w14:textId="77777777" w:rsidR="00FD19E1" w:rsidRDefault="00FD19E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2. Champ d'application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sz w:val="20"/>
        </w:rPr>
        <w:t xml:space="preserve">Une demande d'approbation de plans doit être déposée par celui qui se propose : </w:t>
      </w:r>
    </w:p>
    <w:p w14:paraId="642F38E8" w14:textId="77777777" w:rsidR="00FD19E1" w:rsidRDefault="00FD19E1">
      <w:pPr>
        <w:rPr>
          <w:rFonts w:ascii="Arial" w:hAnsi="Arial" w:cs="Arial"/>
          <w:sz w:val="20"/>
        </w:rPr>
      </w:pPr>
    </w:p>
    <w:p w14:paraId="02A6FFDD" w14:textId="77777777" w:rsidR="00FD19E1" w:rsidRDefault="00F07AC0">
      <w:pPr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construire</w:t>
      </w:r>
      <w:r w:rsidR="00FD19E1">
        <w:rPr>
          <w:rFonts w:ascii="Arial" w:hAnsi="Arial" w:cs="Arial"/>
          <w:sz w:val="20"/>
        </w:rPr>
        <w:t xml:space="preserve"> les locaux d'une entreprise industrielle ou d'une entreprise pouvant le devenir; </w:t>
      </w:r>
    </w:p>
    <w:p w14:paraId="5BB2841F" w14:textId="77777777" w:rsidR="00FD19E1" w:rsidRDefault="00FD19E1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transformer les locaux ou les installations d'une entreprise industrielle ou pouvant l</w:t>
      </w:r>
      <w:r w:rsidR="00F07AC0">
        <w:rPr>
          <w:rFonts w:ascii="Arial" w:hAnsi="Arial" w:cs="Arial"/>
          <w:sz w:val="20"/>
        </w:rPr>
        <w:t>e devenir, si lesdites transfor</w:t>
      </w:r>
      <w:r>
        <w:rPr>
          <w:rFonts w:ascii="Arial" w:hAnsi="Arial" w:cs="Arial"/>
          <w:sz w:val="20"/>
        </w:rPr>
        <w:t xml:space="preserve">mations entraînent une modification essentielle des méthodes de travail ou si elles laissent prévoir une aggravation des risques pour la vie ou la santé des travailleurs. </w:t>
      </w:r>
    </w:p>
    <w:p w14:paraId="6A837400" w14:textId="77777777" w:rsidR="00FD19E1" w:rsidRDefault="00FD19E1">
      <w:pPr>
        <w:ind w:left="142" w:hanging="142"/>
        <w:rPr>
          <w:rFonts w:ascii="Arial" w:hAnsi="Arial" w:cs="Arial"/>
          <w:sz w:val="20"/>
        </w:rPr>
      </w:pPr>
    </w:p>
    <w:p w14:paraId="50061391" w14:textId="77777777" w:rsidR="00FD19E1" w:rsidRDefault="00FD19E1">
      <w:pPr>
        <w:ind w:left="142" w:hanging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procédure s'applique également aux catégories suivantes d'entreprises non industrielles : </w:t>
      </w:r>
    </w:p>
    <w:p w14:paraId="14298D47" w14:textId="77777777" w:rsidR="00FD19E1" w:rsidRDefault="00FD19E1">
      <w:pPr>
        <w:ind w:left="142" w:hanging="142"/>
        <w:rPr>
          <w:rFonts w:ascii="Arial" w:hAnsi="Arial" w:cs="Arial"/>
          <w:sz w:val="20"/>
        </w:rPr>
      </w:pPr>
    </w:p>
    <w:p w14:paraId="191D89FA" w14:textId="77777777" w:rsidR="00FD19E1" w:rsidRDefault="00FD19E1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scieries; </w:t>
      </w:r>
    </w:p>
    <w:p w14:paraId="1D43039B" w14:textId="77777777" w:rsidR="00FD19E1" w:rsidRDefault="00FD19E1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entreprises valorisant des déchets;</w:t>
      </w:r>
    </w:p>
    <w:p w14:paraId="2EEE053C" w14:textId="77777777" w:rsidR="00FD19E1" w:rsidRDefault="00FD19E1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entreprises de production chimico-technique; </w:t>
      </w:r>
    </w:p>
    <w:p w14:paraId="7C4BA3E9" w14:textId="77777777" w:rsidR="00FD19E1" w:rsidRDefault="00FD19E1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entreprises de sciage de pierre; </w:t>
      </w:r>
    </w:p>
    <w:p w14:paraId="7CDC2F08" w14:textId="77777777" w:rsidR="00FD19E1" w:rsidRDefault="00FD19E1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entreprises fabriquant des produits en ciment; </w:t>
      </w:r>
    </w:p>
    <w:p w14:paraId="26053CD2" w14:textId="77777777" w:rsidR="00FD19E1" w:rsidRDefault="00FD19E1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fonderies de fer, d'acier et d'autres métaux; </w:t>
      </w:r>
    </w:p>
    <w:p w14:paraId="31FB01F5" w14:textId="77777777" w:rsidR="00FD19E1" w:rsidRDefault="00FD19E1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entreprises de traitement des eaux usagées; </w:t>
      </w:r>
    </w:p>
    <w:p w14:paraId="0586DA4A" w14:textId="77777777" w:rsidR="00FD19E1" w:rsidRDefault="00FD19E1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entreprises de façonnage de fers; </w:t>
      </w:r>
    </w:p>
    <w:p w14:paraId="21710AE6" w14:textId="77777777" w:rsidR="00FD19E1" w:rsidRDefault="00FD19E1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zingueries;</w:t>
      </w:r>
    </w:p>
    <w:p w14:paraId="08BBCE02" w14:textId="77777777" w:rsidR="00FD19E1" w:rsidRDefault="00FD19E1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entreprises d'imprégnation du bois; </w:t>
      </w:r>
    </w:p>
    <w:p w14:paraId="27DADBE6" w14:textId="77777777" w:rsidR="00FD19E1" w:rsidRDefault="00FD19E1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grands dépôts de produits chimiques et de carburants liquides et gazeux. </w:t>
      </w:r>
    </w:p>
    <w:p w14:paraId="1232D0BD" w14:textId="77777777" w:rsidR="00FD19E1" w:rsidRDefault="00FD19E1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entreprises qui utilisent des microorganismes des groupes 3 ou 4 au sens de l'art. 3, al. 2, de l'ordonnance du 25 août 1999 sur la protection des travailleurs contre les risques liés aux microorganismes.</w:t>
      </w:r>
    </w:p>
    <w:p w14:paraId="427E8F64" w14:textId="77777777" w:rsidR="00FD19E1" w:rsidRDefault="00FD19E1">
      <w:pPr>
        <w:ind w:left="426" w:hanging="426"/>
        <w:rPr>
          <w:rFonts w:ascii="Arial" w:hAnsi="Arial" w:cs="Arial"/>
          <w:b/>
        </w:rPr>
      </w:pPr>
    </w:p>
    <w:p w14:paraId="0C4FDA08" w14:textId="77777777" w:rsidR="00FD19E1" w:rsidRDefault="00FD19E1">
      <w:pPr>
        <w:ind w:left="142" w:hanging="142"/>
        <w:rPr>
          <w:rFonts w:ascii="Arial" w:hAnsi="Arial" w:cs="Arial"/>
          <w:b/>
        </w:rPr>
      </w:pPr>
    </w:p>
    <w:p w14:paraId="6E6C0B31" w14:textId="77777777" w:rsidR="00FD19E1" w:rsidRDefault="00FD19E1">
      <w:pPr>
        <w:ind w:left="142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Plans</w:t>
      </w:r>
    </w:p>
    <w:p w14:paraId="41F65009" w14:textId="77777777" w:rsidR="00FD19E1" w:rsidRDefault="00FD19E1">
      <w:pPr>
        <w:ind w:left="142" w:hanging="142"/>
        <w:rPr>
          <w:rFonts w:ascii="Arial" w:hAnsi="Arial" w:cs="Arial"/>
          <w:b/>
        </w:rPr>
      </w:pPr>
    </w:p>
    <w:p w14:paraId="21693F37" w14:textId="77777777" w:rsidR="00FD19E1" w:rsidRDefault="00FD19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Les plans suivants seront déposés </w:t>
      </w:r>
      <w:r w:rsidR="00F07AC0">
        <w:rPr>
          <w:rFonts w:ascii="Arial" w:hAnsi="Arial" w:cs="Arial"/>
          <w:sz w:val="20"/>
        </w:rPr>
        <w:t>auprès de la commune concerné</w:t>
      </w:r>
      <w:r w:rsidR="002E2EEA">
        <w:rPr>
          <w:rFonts w:ascii="Arial" w:hAnsi="Arial" w:cs="Arial"/>
          <w:sz w:val="20"/>
        </w:rPr>
        <w:t>e</w:t>
      </w:r>
      <w:r w:rsidR="00F07AC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:</w:t>
      </w:r>
    </w:p>
    <w:p w14:paraId="5DAAE191" w14:textId="77777777" w:rsidR="00FD19E1" w:rsidRDefault="00FD19E1">
      <w:pPr>
        <w:rPr>
          <w:rFonts w:ascii="Arial" w:hAnsi="Arial" w:cs="Arial"/>
          <w:sz w:val="20"/>
        </w:rPr>
      </w:pPr>
    </w:p>
    <w:p w14:paraId="7F9C678A" w14:textId="77777777" w:rsidR="00FD19E1" w:rsidRDefault="00FD19E1">
      <w:p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3.1.  plan de situation à l'échelle cadastrale avec l'orientation; </w:t>
      </w:r>
    </w:p>
    <w:p w14:paraId="2E3D209B" w14:textId="77777777" w:rsidR="00FD19E1" w:rsidRDefault="00FD19E1">
      <w:p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3.2.  plans de </w:t>
      </w:r>
      <w:r w:rsidRPr="00B14F77">
        <w:rPr>
          <w:rFonts w:ascii="Arial" w:hAnsi="Arial" w:cs="Arial"/>
          <w:sz w:val="20"/>
        </w:rPr>
        <w:t xml:space="preserve">tous les locaux </w:t>
      </w:r>
      <w:r>
        <w:rPr>
          <w:rFonts w:ascii="Arial" w:hAnsi="Arial" w:cs="Arial"/>
          <w:sz w:val="20"/>
        </w:rPr>
        <w:t xml:space="preserve">avec indication de leur destination et sur lesquels seront </w:t>
      </w:r>
      <w:r w:rsidR="00B21279">
        <w:rPr>
          <w:rFonts w:ascii="Arial" w:hAnsi="Arial" w:cs="Arial"/>
          <w:sz w:val="20"/>
        </w:rPr>
        <w:t>notamment</w:t>
      </w:r>
      <w:r>
        <w:rPr>
          <w:rFonts w:ascii="Arial" w:hAnsi="Arial" w:cs="Arial"/>
          <w:sz w:val="20"/>
        </w:rPr>
        <w:t xml:space="preserve"> mentionnées les</w:t>
      </w:r>
      <w:r w:rsidR="00B14F77">
        <w:rPr>
          <w:rFonts w:ascii="Arial" w:hAnsi="Arial" w:cs="Arial"/>
          <w:sz w:val="20"/>
        </w:rPr>
        <w:t xml:space="preserve"> sorties et issues de secours, l</w:t>
      </w:r>
      <w:r>
        <w:rPr>
          <w:rFonts w:ascii="Arial" w:hAnsi="Arial" w:cs="Arial"/>
          <w:sz w:val="20"/>
        </w:rPr>
        <w:t>e sens d'ouverture de</w:t>
      </w:r>
      <w:r w:rsidR="00B14F77">
        <w:rPr>
          <w:rFonts w:ascii="Arial" w:hAnsi="Arial" w:cs="Arial"/>
          <w:sz w:val="20"/>
        </w:rPr>
        <w:t>s portes, les installations techniques importantes, les postes de travail avec indication de la surface de jour ;</w:t>
      </w:r>
    </w:p>
    <w:p w14:paraId="7A189D5E" w14:textId="77777777" w:rsidR="00B21279" w:rsidRDefault="00B21279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D5A0ECB" w14:textId="77777777" w:rsidR="00B21279" w:rsidRDefault="00B21279" w:rsidP="00B21279">
      <w:pPr>
        <w:ind w:left="426" w:hanging="426"/>
        <w:rPr>
          <w:rFonts w:ascii="Arial" w:hAnsi="Arial" w:cs="Arial"/>
          <w:sz w:val="20"/>
        </w:rPr>
      </w:pPr>
    </w:p>
    <w:p w14:paraId="22F64E1A" w14:textId="77777777" w:rsidR="00FD19E1" w:rsidRDefault="00FD19E1">
      <w:p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 w:rsidR="00B14F77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  dessin des façades;</w:t>
      </w:r>
    </w:p>
    <w:p w14:paraId="5E1EF271" w14:textId="77777777" w:rsidR="00FD19E1" w:rsidRDefault="00FD19E1">
      <w:p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 w:rsidR="00B14F77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.  coupes longitudinales et transversales, dont une par cage d'escalier; </w:t>
      </w:r>
    </w:p>
    <w:p w14:paraId="6447BF53" w14:textId="77777777" w:rsidR="00FD19E1" w:rsidRDefault="00FD19E1" w:rsidP="00B21279">
      <w:pPr>
        <w:rPr>
          <w:rFonts w:ascii="Arial" w:hAnsi="Arial" w:cs="Arial"/>
          <w:sz w:val="20"/>
        </w:rPr>
      </w:pPr>
    </w:p>
    <w:p w14:paraId="2F83D108" w14:textId="77777777" w:rsidR="00FD19E1" w:rsidRDefault="00FD19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cas de transformation, les teintes conventionnelles (gris, jaune et rouge) seront </w:t>
      </w:r>
      <w:r w:rsidRPr="00B14F77">
        <w:rPr>
          <w:rFonts w:ascii="Arial" w:hAnsi="Arial" w:cs="Arial"/>
          <w:sz w:val="20"/>
        </w:rPr>
        <w:t>absolument</w:t>
      </w:r>
      <w:r>
        <w:rPr>
          <w:rFonts w:ascii="Arial" w:hAnsi="Arial" w:cs="Arial"/>
          <w:sz w:val="20"/>
        </w:rPr>
        <w:t xml:space="preserve"> utilisées. Enfin, les plans seront cotés et dressés à l'échelle 1 : 50 ou 1 : 100 et signés par le chef d'entreprise </w:t>
      </w:r>
      <w:r w:rsidRPr="00B14F77">
        <w:rPr>
          <w:rFonts w:ascii="Arial" w:hAnsi="Arial" w:cs="Arial"/>
          <w:sz w:val="20"/>
        </w:rPr>
        <w:t>et</w:t>
      </w:r>
      <w:r>
        <w:rPr>
          <w:rFonts w:ascii="Arial" w:hAnsi="Arial" w:cs="Arial"/>
          <w:sz w:val="20"/>
        </w:rPr>
        <w:t xml:space="preserve"> l'auteur du projet.</w:t>
      </w:r>
    </w:p>
    <w:p w14:paraId="6EF6FFBD" w14:textId="77777777" w:rsidR="00FD19E1" w:rsidRDefault="00FD19E1">
      <w:pPr>
        <w:rPr>
          <w:rFonts w:ascii="Arial" w:hAnsi="Arial" w:cs="Arial"/>
          <w:sz w:val="20"/>
        </w:rPr>
      </w:pPr>
    </w:p>
    <w:p w14:paraId="14BDDBB7" w14:textId="77777777" w:rsidR="00FD19E1" w:rsidRDefault="00FD19E1">
      <w:pPr>
        <w:rPr>
          <w:rFonts w:ascii="Arial" w:hAnsi="Arial" w:cs="Arial"/>
          <w:sz w:val="20"/>
        </w:rPr>
      </w:pPr>
    </w:p>
    <w:p w14:paraId="52A2BE3E" w14:textId="77777777" w:rsidR="00FD19E1" w:rsidRDefault="00FD19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État descriptif</w:t>
      </w:r>
    </w:p>
    <w:p w14:paraId="4869244B" w14:textId="77777777" w:rsidR="00FD19E1" w:rsidRDefault="00FD19E1">
      <w:pPr>
        <w:rPr>
          <w:rFonts w:ascii="Arial" w:hAnsi="Arial" w:cs="Arial"/>
          <w:sz w:val="20"/>
        </w:rPr>
      </w:pPr>
    </w:p>
    <w:p w14:paraId="04A22DF0" w14:textId="77777777" w:rsidR="00FD19E1" w:rsidRDefault="00B21279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Le formulaire</w:t>
      </w:r>
      <w:r w:rsidR="00FD19E1">
        <w:rPr>
          <w:rFonts w:ascii="Arial" w:hAnsi="Arial" w:cs="Arial"/>
          <w:sz w:val="20"/>
        </w:rPr>
        <w:t xml:space="preserve"> "</w:t>
      </w:r>
      <w:hyperlink r:id="rId17" w:history="1">
        <w:r w:rsidR="00FD19E1" w:rsidRPr="00B21279">
          <w:rPr>
            <w:rStyle w:val="Lienhypertexte"/>
            <w:rFonts w:ascii="Arial" w:hAnsi="Arial" w:cs="Arial"/>
            <w:sz w:val="20"/>
          </w:rPr>
          <w:t>Etat descriptif</w:t>
        </w:r>
      </w:hyperlink>
      <w:r w:rsidR="00FD19E1">
        <w:rPr>
          <w:rFonts w:ascii="Arial" w:hAnsi="Arial" w:cs="Arial"/>
          <w:sz w:val="20"/>
        </w:rPr>
        <w:t>" doit obligatoirement accompagner le dossier de plans</w:t>
      </w:r>
      <w:r>
        <w:rPr>
          <w:rFonts w:ascii="Arial" w:hAnsi="Arial" w:cs="Arial"/>
          <w:sz w:val="20"/>
        </w:rPr>
        <w:t>.</w:t>
      </w:r>
    </w:p>
    <w:p w14:paraId="5CC8F7C0" w14:textId="77777777" w:rsidR="00FD19E1" w:rsidRDefault="00FD19E1">
      <w:pPr>
        <w:rPr>
          <w:rFonts w:ascii="Arial" w:hAnsi="Arial" w:cs="Arial"/>
          <w:sz w:val="20"/>
        </w:rPr>
      </w:pPr>
    </w:p>
    <w:p w14:paraId="24D556FF" w14:textId="77777777" w:rsidR="00FD19E1" w:rsidRDefault="00B14F77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Ce dernier</w:t>
      </w:r>
      <w:r w:rsidR="00FD19E1">
        <w:rPr>
          <w:rFonts w:ascii="Arial" w:hAnsi="Arial" w:cs="Arial"/>
          <w:i/>
          <w:iCs/>
          <w:sz w:val="20"/>
        </w:rPr>
        <w:t xml:space="preserve"> est également disponible sur le site Internet : </w:t>
      </w:r>
      <w:hyperlink r:id="rId18" w:history="1">
        <w:r w:rsidR="00B21279" w:rsidRPr="00055610">
          <w:rPr>
            <w:rStyle w:val="Lienhypertexte"/>
            <w:rFonts w:ascii="Arial" w:hAnsi="Arial" w:cs="Arial"/>
            <w:b/>
            <w:bCs/>
            <w:i/>
            <w:iCs/>
            <w:sz w:val="20"/>
          </w:rPr>
          <w:t>www.ne.ch/semp</w:t>
        </w:r>
      </w:hyperlink>
      <w:r w:rsidR="00B21279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B21279">
        <w:rPr>
          <w:rFonts w:ascii="Arial" w:hAnsi="Arial" w:cs="Arial"/>
          <w:bCs/>
          <w:i/>
          <w:iCs/>
          <w:sz w:val="20"/>
        </w:rPr>
        <w:t>dans la rubrique « Santé et sécurité au travail »</w:t>
      </w:r>
      <w:r w:rsidR="00FD19E1">
        <w:rPr>
          <w:rFonts w:ascii="Arial" w:hAnsi="Arial" w:cs="Arial"/>
          <w:b/>
          <w:bCs/>
          <w:i/>
          <w:iCs/>
          <w:sz w:val="20"/>
        </w:rPr>
        <w:t xml:space="preserve"> .</w:t>
      </w:r>
    </w:p>
    <w:p w14:paraId="27772ABD" w14:textId="77777777" w:rsidR="00FD19E1" w:rsidRDefault="00FD19E1">
      <w:pPr>
        <w:rPr>
          <w:rFonts w:ascii="Arial" w:hAnsi="Arial" w:cs="Arial"/>
          <w:sz w:val="20"/>
        </w:rPr>
      </w:pPr>
    </w:p>
    <w:p w14:paraId="21AF4DAF" w14:textId="77777777" w:rsidR="00FD19E1" w:rsidRDefault="00FD19E1">
      <w:pPr>
        <w:rPr>
          <w:rFonts w:ascii="Arial" w:hAnsi="Arial" w:cs="Arial"/>
          <w:sz w:val="20"/>
        </w:rPr>
      </w:pPr>
    </w:p>
    <w:p w14:paraId="5D43EED1" w14:textId="77777777" w:rsidR="00FD19E1" w:rsidRDefault="00FD19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 Remarques importantes</w:t>
      </w:r>
    </w:p>
    <w:p w14:paraId="122DA344" w14:textId="77777777" w:rsidR="00FD19E1" w:rsidRDefault="00FD19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BDD2B49" w14:textId="77777777" w:rsidR="00FD19E1" w:rsidRDefault="00FD19E1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Les documents et renseignements qui ne peuvent être fournis lors de la remise du dossier seront communiqués </w:t>
      </w:r>
      <w:r w:rsidRPr="00B14F77">
        <w:rPr>
          <w:rFonts w:ascii="Arial" w:hAnsi="Arial" w:cs="Arial"/>
          <w:sz w:val="20"/>
        </w:rPr>
        <w:t>avant</w:t>
      </w:r>
      <w:r>
        <w:rPr>
          <w:rFonts w:ascii="Arial" w:hAnsi="Arial" w:cs="Arial"/>
          <w:sz w:val="20"/>
        </w:rPr>
        <w:t xml:space="preserve"> le montage des installations qu'ils concernent. </w:t>
      </w:r>
    </w:p>
    <w:p w14:paraId="6ED28993" w14:textId="77777777" w:rsidR="00FD19E1" w:rsidRDefault="00FD19E1">
      <w:pPr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Les travaux ne débuteront </w:t>
      </w:r>
      <w:r w:rsidR="00B21279">
        <w:rPr>
          <w:rFonts w:ascii="Arial" w:hAnsi="Arial" w:cs="Arial"/>
          <w:sz w:val="20"/>
        </w:rPr>
        <w:t xml:space="preserve">qu’après la délivrance de </w:t>
      </w:r>
      <w:r>
        <w:rPr>
          <w:rFonts w:ascii="Arial" w:hAnsi="Arial" w:cs="Arial"/>
          <w:sz w:val="20"/>
        </w:rPr>
        <w:t xml:space="preserve">l'approbation </w:t>
      </w:r>
      <w:r w:rsidR="00B21279">
        <w:rPr>
          <w:rFonts w:ascii="Arial" w:hAnsi="Arial" w:cs="Arial"/>
          <w:sz w:val="20"/>
        </w:rPr>
        <w:t>de plans par l’ORCT</w:t>
      </w:r>
      <w:r>
        <w:rPr>
          <w:rFonts w:ascii="Arial" w:hAnsi="Arial" w:cs="Arial"/>
          <w:sz w:val="20"/>
        </w:rPr>
        <w:t xml:space="preserve">. </w:t>
      </w:r>
    </w:p>
    <w:p w14:paraId="1DF4C890" w14:textId="77777777" w:rsidR="00FD19E1" w:rsidRDefault="00FD19E1">
      <w:pPr>
        <w:rPr>
          <w:rFonts w:ascii="Arial" w:hAnsi="Arial" w:cs="Arial"/>
          <w:sz w:val="20"/>
        </w:rPr>
      </w:pPr>
    </w:p>
    <w:p w14:paraId="52BEEF0A" w14:textId="77777777" w:rsidR="00FD19E1" w:rsidRDefault="00FD19E1">
      <w:pPr>
        <w:rPr>
          <w:rFonts w:ascii="Arial" w:hAnsi="Arial" w:cs="Arial"/>
          <w:sz w:val="20"/>
        </w:rPr>
      </w:pPr>
    </w:p>
    <w:p w14:paraId="01E52B5A" w14:textId="77777777" w:rsidR="00FD19E1" w:rsidRDefault="00FD19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 Conseils techniques</w:t>
      </w:r>
    </w:p>
    <w:p w14:paraId="4FBCD191" w14:textId="77777777" w:rsidR="00FD19E1" w:rsidRDefault="00FD19E1">
      <w:pPr>
        <w:rPr>
          <w:rFonts w:ascii="Arial" w:hAnsi="Arial" w:cs="Arial"/>
          <w:sz w:val="20"/>
        </w:rPr>
      </w:pPr>
    </w:p>
    <w:p w14:paraId="19C09886" w14:textId="77777777" w:rsidR="00FD19E1" w:rsidRDefault="00FD19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 personnel technique </w:t>
      </w:r>
      <w:r w:rsidR="00185B9A">
        <w:rPr>
          <w:rFonts w:ascii="Arial" w:hAnsi="Arial" w:cs="Arial"/>
          <w:sz w:val="20"/>
        </w:rPr>
        <w:t xml:space="preserve">de </w:t>
      </w:r>
      <w:r w:rsidR="00B21279">
        <w:rPr>
          <w:rFonts w:ascii="Arial" w:hAnsi="Arial" w:cs="Arial"/>
          <w:sz w:val="20"/>
        </w:rPr>
        <w:t>l’ORCT</w:t>
      </w:r>
      <w:r>
        <w:rPr>
          <w:rFonts w:ascii="Arial" w:hAnsi="Arial" w:cs="Arial"/>
          <w:sz w:val="20"/>
        </w:rPr>
        <w:t xml:space="preserve"> se tient à disposition des architectes et chefs d'entreprises pour des conseils dès la phase d'élaboration des projets. </w:t>
      </w:r>
    </w:p>
    <w:p w14:paraId="0CA805EE" w14:textId="77777777" w:rsidR="00FD19E1" w:rsidRDefault="00FD19E1">
      <w:pPr>
        <w:rPr>
          <w:rFonts w:ascii="Arial" w:hAnsi="Arial" w:cs="Arial"/>
          <w:sz w:val="20"/>
        </w:rPr>
      </w:pPr>
    </w:p>
    <w:p w14:paraId="24F8263F" w14:textId="77777777" w:rsidR="00FD19E1" w:rsidRDefault="00FD19E1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FD19E1">
      <w:headerReference w:type="default" r:id="rId19"/>
      <w:footerReference w:type="default" r:id="rId20"/>
      <w:footerReference w:type="first" r:id="rId21"/>
      <w:pgSz w:w="11907" w:h="16840" w:code="9"/>
      <w:pgMar w:top="1134" w:right="1134" w:bottom="1134" w:left="1134" w:header="624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EB20B" w14:textId="77777777" w:rsidR="00AC2B1D" w:rsidRDefault="00AC2B1D">
      <w:r>
        <w:separator/>
      </w:r>
    </w:p>
  </w:endnote>
  <w:endnote w:type="continuationSeparator" w:id="0">
    <w:p w14:paraId="049116E2" w14:textId="77777777" w:rsidR="00AC2B1D" w:rsidRDefault="00AC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9F060" w14:textId="759C0D1D" w:rsidR="00FD19E1" w:rsidRDefault="00B21279" w:rsidP="00B21279">
    <w:pPr>
      <w:pStyle w:val="Pieddepage"/>
      <w:tabs>
        <w:tab w:val="clear" w:pos="4536"/>
        <w:tab w:val="left" w:pos="7938"/>
      </w:tabs>
      <w:rPr>
        <w:rFonts w:ascii="Arial" w:hAnsi="Arial" w:cs="Arial"/>
        <w:sz w:val="16"/>
        <w:lang w:val="en-GB"/>
      </w:rPr>
    </w:pPr>
    <w:r>
      <w:rPr>
        <w:rFonts w:ascii="Arial" w:hAnsi="Arial" w:cs="Arial"/>
        <w:color w:val="000000"/>
        <w:sz w:val="14"/>
      </w:rPr>
      <w:tab/>
      <w:t>Version du</w:t>
    </w:r>
    <w:r w:rsidR="00FD19E1">
      <w:rPr>
        <w:rFonts w:ascii="Arial" w:hAnsi="Arial" w:cs="Arial"/>
        <w:color w:val="000000"/>
        <w:sz w:val="14"/>
      </w:rPr>
      <w:t xml:space="preserve"> </w:t>
    </w:r>
    <w:r w:rsidR="00CE1951">
      <w:rPr>
        <w:rFonts w:ascii="Arial" w:hAnsi="Arial" w:cs="Arial"/>
        <w:color w:val="000000"/>
        <w:sz w:val="14"/>
      </w:rPr>
      <w:t>2</w:t>
    </w:r>
    <w:r>
      <w:rPr>
        <w:rFonts w:ascii="Arial" w:hAnsi="Arial" w:cs="Arial"/>
        <w:color w:val="000000"/>
        <w:sz w:val="14"/>
      </w:rPr>
      <w:t xml:space="preserve"> </w:t>
    </w:r>
    <w:r w:rsidR="00CE1951">
      <w:rPr>
        <w:rFonts w:ascii="Arial" w:hAnsi="Arial" w:cs="Arial"/>
        <w:color w:val="000000"/>
        <w:sz w:val="14"/>
      </w:rPr>
      <w:t>juin</w:t>
    </w:r>
    <w:r w:rsidR="002600C4">
      <w:rPr>
        <w:rFonts w:ascii="Arial" w:hAnsi="Arial" w:cs="Arial"/>
        <w:color w:val="000000"/>
        <w:sz w:val="14"/>
      </w:rPr>
      <w:t xml:space="preserve">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50300" w14:textId="55B7063C" w:rsidR="00FD19E1" w:rsidRDefault="00FD19E1">
    <w:pPr>
      <w:pStyle w:val="Pieddepage"/>
      <w:jc w:val="right"/>
      <w:rPr>
        <w:rFonts w:ascii="Arial" w:hAnsi="Arial" w:cs="Arial"/>
        <w:color w:val="000000"/>
        <w:sz w:val="14"/>
      </w:rPr>
    </w:pPr>
    <w:r>
      <w:rPr>
        <w:rFonts w:ascii="Arial" w:hAnsi="Arial" w:cs="Arial"/>
        <w:color w:val="000000"/>
        <w:sz w:val="14"/>
      </w:rPr>
      <w:t>Version</w:t>
    </w:r>
    <w:r w:rsidR="00B21279">
      <w:rPr>
        <w:rFonts w:ascii="Arial" w:hAnsi="Arial" w:cs="Arial"/>
        <w:color w:val="000000"/>
        <w:sz w:val="14"/>
      </w:rPr>
      <w:t xml:space="preserve"> du </w:t>
    </w:r>
    <w:r w:rsidR="00CE1951">
      <w:rPr>
        <w:rFonts w:ascii="Arial" w:hAnsi="Arial" w:cs="Arial"/>
        <w:color w:val="000000"/>
        <w:sz w:val="14"/>
      </w:rPr>
      <w:t>2</w:t>
    </w:r>
    <w:r w:rsidR="00B21279">
      <w:rPr>
        <w:rFonts w:ascii="Arial" w:hAnsi="Arial" w:cs="Arial"/>
        <w:color w:val="000000"/>
        <w:sz w:val="14"/>
      </w:rPr>
      <w:t xml:space="preserve"> </w:t>
    </w:r>
    <w:r w:rsidR="00CE1951">
      <w:rPr>
        <w:rFonts w:ascii="Arial" w:hAnsi="Arial" w:cs="Arial"/>
        <w:color w:val="000000"/>
        <w:sz w:val="14"/>
      </w:rPr>
      <w:t>juin</w:t>
    </w:r>
    <w:r w:rsidR="002600C4">
      <w:rPr>
        <w:rFonts w:ascii="Arial" w:hAnsi="Arial" w:cs="Arial"/>
        <w:color w:val="000000"/>
        <w:sz w:val="14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10E0F" w14:textId="77777777" w:rsidR="00AC2B1D" w:rsidRDefault="00AC2B1D">
      <w:r>
        <w:separator/>
      </w:r>
    </w:p>
  </w:footnote>
  <w:footnote w:type="continuationSeparator" w:id="0">
    <w:p w14:paraId="44454757" w14:textId="77777777" w:rsidR="00AC2B1D" w:rsidRDefault="00AC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897C2" w14:textId="77777777" w:rsidR="00FD19E1" w:rsidRDefault="00FD19E1">
    <w:pPr>
      <w:pStyle w:val="En-tte"/>
    </w:pPr>
    <w:r>
      <w:rPr>
        <w:b/>
        <w:u w:val="single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5849790"/>
    <w:lvl w:ilvl="0">
      <w:numFmt w:val="decimal"/>
      <w:lvlText w:val="*"/>
      <w:lvlJc w:val="left"/>
    </w:lvl>
  </w:abstractNum>
  <w:abstractNum w:abstractNumId="1" w15:restartNumberingAfterBreak="0">
    <w:nsid w:val="0A3243EF"/>
    <w:multiLevelType w:val="singleLevel"/>
    <w:tmpl w:val="BBFE764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defaultTabStop w:val="708"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5A"/>
    <w:rsid w:val="000577C8"/>
    <w:rsid w:val="00185B9A"/>
    <w:rsid w:val="001C7866"/>
    <w:rsid w:val="002600C4"/>
    <w:rsid w:val="00266348"/>
    <w:rsid w:val="002E2EEA"/>
    <w:rsid w:val="004B63DB"/>
    <w:rsid w:val="00610A42"/>
    <w:rsid w:val="006D5B05"/>
    <w:rsid w:val="006D7BAE"/>
    <w:rsid w:val="00714BC7"/>
    <w:rsid w:val="007E1604"/>
    <w:rsid w:val="008139C4"/>
    <w:rsid w:val="00830345"/>
    <w:rsid w:val="0088595B"/>
    <w:rsid w:val="008B165A"/>
    <w:rsid w:val="008D3D22"/>
    <w:rsid w:val="009A0770"/>
    <w:rsid w:val="00A13D0A"/>
    <w:rsid w:val="00AC2B1D"/>
    <w:rsid w:val="00AE2876"/>
    <w:rsid w:val="00B04DA3"/>
    <w:rsid w:val="00B14F77"/>
    <w:rsid w:val="00B21279"/>
    <w:rsid w:val="00B84BCD"/>
    <w:rsid w:val="00BC07F4"/>
    <w:rsid w:val="00C00F16"/>
    <w:rsid w:val="00C62B37"/>
    <w:rsid w:val="00C94DA4"/>
    <w:rsid w:val="00CE1951"/>
    <w:rsid w:val="00F07AC0"/>
    <w:rsid w:val="00F17D5E"/>
    <w:rsid w:val="00F35E2B"/>
    <w:rsid w:val="00FD19E1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D45C98"/>
  <w15:chartTrackingRefBased/>
  <w15:docId w15:val="{6CC8FA4F-E0F9-4DDD-9740-1F3D21D7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widowControl w:val="0"/>
      <w:overflowPunct/>
      <w:textAlignment w:val="auto"/>
      <w:outlineLvl w:val="0"/>
    </w:pPr>
    <w:rPr>
      <w:rFonts w:eastAsia="Arial Unicode MS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">
    <w:name w:val="Body Text"/>
    <w:basedOn w:val="Normal"/>
    <w:semiHidden/>
    <w:pPr>
      <w:tabs>
        <w:tab w:val="right" w:pos="7371"/>
      </w:tabs>
      <w:spacing w:before="240"/>
      <w:jc w:val="center"/>
    </w:pPr>
    <w:rPr>
      <w:rFonts w:ascii="Arial" w:hAnsi="Arial" w:cs="Arial"/>
      <w:b/>
      <w:bCs/>
      <w:i/>
      <w:iCs/>
      <w:cap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16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165A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.ch/semp" TargetMode="External"/><Relationship Id="rId18" Type="http://schemas.openxmlformats.org/officeDocument/2006/relationships/hyperlink" Target="http://www.ne.ch/sem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orct.sst@ne.ch" TargetMode="External"/><Relationship Id="rId17" Type="http://schemas.openxmlformats.org/officeDocument/2006/relationships/hyperlink" Target="https://www.ne.ch/autorites/DECS/SEMP/sante-securite-travail/Pages/Approbation-plan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eco.admin.ch/seco/fr/home/Arbeit/Arbeitsbedingungen/Arbeitsgesetz-und-Verordnungen/Wegleitungen/Wegleitung-zur-ArGV-4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seco.admin.ch/seco/fr/home/Arbeit/Arbeitsbedingungen/Arbeitsgesetz-und-Verordnungen/Wegleitungen/wegleitung-zur-argv-3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co.admin.ch/seco/fr/home/Arbeit/Arbeitsbedingungen/Arbeitsgesetz-und-Verordnungen/Wegleitungen/wegleitung-zum-arg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26</Value>
      <Value>32</Value>
      <Value>28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Travail</TermName>
          <TermId xmlns="http://schemas.microsoft.com/office/infopath/2007/PartnerControls">2d607240-d418-42e3-9a32-cbe827f8dbc1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l'emploi</TermName>
          <TermId xmlns="http://schemas.microsoft.com/office/infopath/2007/PartnerControls">9c2583ba-7c12-4cf1-935d-8ae88d30fc98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SEMP</TermName>
          <TermId xmlns="http://schemas.microsoft.com/office/infopath/2007/PartnerControls">22ddc074-eeaf-4277-9e62-947fd5a3a363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D52D9EC47CA49A3B672448F0F9B20" ma:contentTypeVersion="1" ma:contentTypeDescription="Crée un document." ma:contentTypeScope="" ma:versionID="a4dc9275d5d7895c981895873743029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468D2-130C-45BB-863D-47CA97FD81AE}">
  <ds:schemaRefs>
    <ds:schemaRef ds:uri="http://purl.org/dc/elements/1.1/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dc7280d-fec9-4c99-9736-8d7ecec354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E7D7AE-BC2D-421B-8BAC-3D622EFC18F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0D4A4F-5B6F-41C8-AE1C-31942F2D416B}"/>
</file>

<file path=customXml/itemProps4.xml><?xml version="1.0" encoding="utf-8"?>
<ds:datastoreItem xmlns:ds="http://schemas.openxmlformats.org/officeDocument/2006/customXml" ds:itemID="{87B81DFC-258A-419E-8082-2E68FA2C66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Directives approbation des plans</vt:lpstr>
    </vt:vector>
  </TitlesOfParts>
  <Company>Etat de Neuchâtel</Company>
  <LinksUpToDate>false</LinksUpToDate>
  <CharactersWithSpaces>3908</CharactersWithSpaces>
  <SharedDoc>false</SharedDoc>
  <HLinks>
    <vt:vector size="18" baseType="variant">
      <vt:variant>
        <vt:i4>327711</vt:i4>
      </vt:variant>
      <vt:variant>
        <vt:i4>6</vt:i4>
      </vt:variant>
      <vt:variant>
        <vt:i4>0</vt:i4>
      </vt:variant>
      <vt:variant>
        <vt:i4>5</vt:i4>
      </vt:variant>
      <vt:variant>
        <vt:lpwstr>http://www.ne.ch/ofit</vt:lpwstr>
      </vt:variant>
      <vt:variant>
        <vt:lpwstr/>
      </vt:variant>
      <vt:variant>
        <vt:i4>327711</vt:i4>
      </vt:variant>
      <vt:variant>
        <vt:i4>3</vt:i4>
      </vt:variant>
      <vt:variant>
        <vt:i4>0</vt:i4>
      </vt:variant>
      <vt:variant>
        <vt:i4>5</vt:i4>
      </vt:variant>
      <vt:variant>
        <vt:lpwstr>http://www.ne.ch/ofit</vt:lpwstr>
      </vt:variant>
      <vt:variant>
        <vt:lpwstr/>
      </vt:variant>
      <vt:variant>
        <vt:i4>2228248</vt:i4>
      </vt:variant>
      <vt:variant>
        <vt:i4>0</vt:i4>
      </vt:variant>
      <vt:variant>
        <vt:i4>0</vt:i4>
      </vt:variant>
      <vt:variant>
        <vt:i4>5</vt:i4>
      </vt:variant>
      <vt:variant>
        <vt:lpwstr>mailto:ofit@ne.ch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 approbation des plans</dc:title>
  <dc:subject/>
  <dc:creator>Perret Daniel</dc:creator>
  <cp:keywords/>
  <dc:description>Mise à jour le 1.05.09 par PerretD</dc:description>
  <cp:lastModifiedBy>Rognon Pierre</cp:lastModifiedBy>
  <cp:revision>7</cp:revision>
  <cp:lastPrinted>2008-08-21T06:07:00Z</cp:lastPrinted>
  <dcterms:created xsi:type="dcterms:W3CDTF">2019-01-03T15:16:00Z</dcterms:created>
  <dcterms:modified xsi:type="dcterms:W3CDTF">2021-06-02T08:01:00Z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>32;#Service de l'emploi|9c2583ba-7c12-4cf1-935d-8ae88d30fc98</vt:lpwstr>
  </property>
  <property fmtid="{D5CDD505-2E9C-101B-9397-08002B2CF9AE}" pid="3" name="Theme">
    <vt:lpwstr>28;#Travail|2d607240-d418-42e3-9a32-cbe827f8dbc1</vt:lpwstr>
  </property>
  <property fmtid="{D5CDD505-2E9C-101B-9397-08002B2CF9AE}" pid="4" name="Departement">
    <vt:lpwstr/>
  </property>
  <property fmtid="{D5CDD505-2E9C-101B-9397-08002B2CF9AE}" pid="5" name="Type du document">
    <vt:lpwstr/>
  </property>
  <property fmtid="{D5CDD505-2E9C-101B-9397-08002B2CF9AE}" pid="6" name="Acronyme">
    <vt:lpwstr>26;#SEMP|22ddc074-eeaf-4277-9e62-947fd5a3a363</vt:lpwstr>
  </property>
  <property fmtid="{D5CDD505-2E9C-101B-9397-08002B2CF9AE}" pid="7" name="ContentTypeId">
    <vt:lpwstr>0x01010021CD52D9EC47CA49A3B672448F0F9B20</vt:lpwstr>
  </property>
</Properties>
</file>