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D3" w:rsidRDefault="001F40DE" w:rsidP="001F40DE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Modèle de décision</w:t>
      </w:r>
      <w:r w:rsidR="002F1CD3">
        <w:rPr>
          <w:rFonts w:ascii="Futura-Bold" w:hAnsi="Futura-Bold" w:cs="Futura-Bold"/>
          <w:b/>
          <w:bCs/>
          <w:sz w:val="18"/>
          <w:szCs w:val="18"/>
        </w:rPr>
        <w:t xml:space="preserve"> </w:t>
      </w:r>
      <w:r>
        <w:rPr>
          <w:rFonts w:ascii="Futura-Bold" w:hAnsi="Futura-Bold" w:cs="Futura-Bold"/>
          <w:b/>
          <w:bCs/>
          <w:sz w:val="18"/>
          <w:szCs w:val="18"/>
        </w:rPr>
        <w:t>pour mesures provisionnelles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1F40DE" w:rsidRDefault="001F40DE" w:rsidP="002F1CD3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Lettre signature</w:t>
      </w:r>
    </w:p>
    <w:p w:rsidR="00394DE1" w:rsidRDefault="00394DE1" w:rsidP="002F1CD3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1F40DE" w:rsidRDefault="001F40DE" w:rsidP="002F1CD3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-Italic" w:hAnsi="TimesNewRomanPS-Italic" w:cs="TimesNewRomanPS-Italic"/>
          <w:i/>
          <w:iCs/>
          <w:sz w:val="18"/>
          <w:szCs w:val="18"/>
        </w:rPr>
        <w:t>Destinataire</w:t>
      </w:r>
    </w:p>
    <w:p w:rsidR="002F1CD3" w:rsidRDefault="002F1CD3" w:rsidP="002F1CD3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-Italic" w:hAnsi="TimesNewRomanPS-Italic" w:cs="TimesNewRomanPS-Italic"/>
          <w:iCs/>
          <w:sz w:val="18"/>
          <w:szCs w:val="18"/>
        </w:rPr>
      </w:pPr>
    </w:p>
    <w:p w:rsidR="002F1CD3" w:rsidRPr="002F1CD3" w:rsidRDefault="002F1CD3" w:rsidP="002F1CD3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-Italic" w:hAnsi="TimesNewRomanPS-Italic" w:cs="TimesNewRomanPS-Italic"/>
          <w:iCs/>
          <w:sz w:val="18"/>
          <w:szCs w:val="18"/>
        </w:rPr>
      </w:pPr>
      <w:r>
        <w:rPr>
          <w:rFonts w:ascii="TimesNewRomanPS-Italic" w:hAnsi="TimesNewRomanPS-Italic" w:cs="TimesNewRomanPS-Italic"/>
          <w:iCs/>
          <w:sz w:val="18"/>
          <w:szCs w:val="18"/>
        </w:rPr>
        <w:t>Date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1F40DE" w:rsidRDefault="001F40DE" w:rsidP="001F40DE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Décision de suspension des travaux au sens de</w:t>
      </w:r>
      <w:r w:rsidR="002F1CD3">
        <w:rPr>
          <w:rFonts w:ascii="Futura-Bold" w:hAnsi="Futura-Bold" w:cs="Futura-Bold"/>
          <w:b/>
          <w:bCs/>
          <w:sz w:val="18"/>
          <w:szCs w:val="18"/>
        </w:rPr>
        <w:t xml:space="preserve"> </w:t>
      </w:r>
      <w:r>
        <w:rPr>
          <w:rFonts w:ascii="Futura-Bold" w:hAnsi="Futura-Bold" w:cs="Futura-Bold"/>
          <w:b/>
          <w:bCs/>
          <w:sz w:val="18"/>
          <w:szCs w:val="18"/>
        </w:rPr>
        <w:t xml:space="preserve">l’article 46 </w:t>
      </w:r>
      <w:proofErr w:type="spellStart"/>
      <w:r>
        <w:rPr>
          <w:rFonts w:ascii="Futura-Bold" w:hAnsi="Futura-Bold" w:cs="Futura-Bold"/>
          <w:b/>
          <w:bCs/>
          <w:sz w:val="18"/>
          <w:szCs w:val="18"/>
        </w:rPr>
        <w:t>LConstr</w:t>
      </w:r>
      <w:proofErr w:type="spellEnd"/>
      <w:r>
        <w:rPr>
          <w:rFonts w:ascii="Futura-Bold" w:hAnsi="Futura-Bold" w:cs="Futura-Bold"/>
          <w:b/>
          <w:bCs/>
          <w:sz w:val="18"/>
          <w:szCs w:val="18"/>
        </w:rPr>
        <w:t xml:space="preserve">. </w:t>
      </w:r>
      <w:r w:rsidRPr="00394DE1">
        <w:rPr>
          <w:rFonts w:ascii="Futura-Bold" w:hAnsi="Futura-Bold" w:cs="Futura-Bold"/>
          <w:bCs/>
          <w:i/>
          <w:sz w:val="18"/>
          <w:szCs w:val="18"/>
        </w:rPr>
        <w:t>(</w:t>
      </w:r>
      <w:proofErr w:type="gramStart"/>
      <w:r w:rsidRPr="00394DE1">
        <w:rPr>
          <w:rFonts w:ascii="Futura-Bold" w:hAnsi="Futura-Bold" w:cs="Futura-Bold"/>
          <w:bCs/>
          <w:i/>
          <w:sz w:val="18"/>
          <w:szCs w:val="18"/>
        </w:rPr>
        <w:t>d’interdiction</w:t>
      </w:r>
      <w:proofErr w:type="gramEnd"/>
      <w:r w:rsidRPr="00394DE1">
        <w:rPr>
          <w:rFonts w:ascii="Futura-Bold" w:hAnsi="Futura-Bold" w:cs="Futura-Bold"/>
          <w:bCs/>
          <w:i/>
          <w:sz w:val="18"/>
          <w:szCs w:val="18"/>
        </w:rPr>
        <w:t xml:space="preserve"> d’occuper ......)</w:t>
      </w:r>
    </w:p>
    <w:p w:rsidR="001F40DE" w:rsidRDefault="001F40DE" w:rsidP="001F40DE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 xml:space="preserve">Construction </w:t>
      </w:r>
      <w:r w:rsidRPr="00394DE1">
        <w:rPr>
          <w:rFonts w:ascii="Futura-BoldOblique" w:hAnsi="Futura-BoldOblique" w:cs="Futura-BoldOblique"/>
          <w:bCs/>
          <w:i/>
          <w:iCs/>
          <w:sz w:val="18"/>
          <w:szCs w:val="18"/>
        </w:rPr>
        <w:t>d’un garage</w:t>
      </w:r>
      <w:r>
        <w:rPr>
          <w:rFonts w:ascii="Futura-BoldOblique" w:hAnsi="Futura-BoldOblique" w:cs="Futura-BoldOblique"/>
          <w:b/>
          <w:bCs/>
          <w:i/>
          <w:iCs/>
          <w:sz w:val="18"/>
          <w:szCs w:val="18"/>
        </w:rPr>
        <w:t xml:space="preserve"> </w:t>
      </w:r>
      <w:r>
        <w:rPr>
          <w:rFonts w:ascii="Futura-Bold" w:hAnsi="Futura-Bold" w:cs="Futura-Bold"/>
          <w:b/>
          <w:bCs/>
          <w:sz w:val="18"/>
          <w:szCs w:val="18"/>
        </w:rPr>
        <w:t>sur l’article ......au lieudit</w:t>
      </w:r>
      <w:r w:rsidR="002F1CD3">
        <w:rPr>
          <w:rFonts w:ascii="Futura-Bold" w:hAnsi="Futura-Bold" w:cs="Futura-Bold"/>
          <w:b/>
          <w:bCs/>
          <w:sz w:val="18"/>
          <w:szCs w:val="18"/>
        </w:rPr>
        <w:t xml:space="preserve"> </w:t>
      </w:r>
      <w:r>
        <w:rPr>
          <w:rFonts w:ascii="Futura-Bold" w:hAnsi="Futura-Bold" w:cs="Futura-Bold"/>
          <w:b/>
          <w:bCs/>
          <w:sz w:val="18"/>
          <w:szCs w:val="18"/>
        </w:rPr>
        <w:t xml:space="preserve">........ </w:t>
      </w:r>
      <w:proofErr w:type="gramStart"/>
      <w:r>
        <w:rPr>
          <w:rFonts w:ascii="Futura-Bold" w:hAnsi="Futura-Bold" w:cs="Futura-Bold"/>
          <w:b/>
          <w:bCs/>
          <w:sz w:val="18"/>
          <w:szCs w:val="18"/>
        </w:rPr>
        <w:t>du</w:t>
      </w:r>
      <w:proofErr w:type="gramEnd"/>
      <w:r>
        <w:rPr>
          <w:rFonts w:ascii="Futura-Bold" w:hAnsi="Futura-Bold" w:cs="Futura-Bold"/>
          <w:b/>
          <w:bCs/>
          <w:sz w:val="18"/>
          <w:szCs w:val="18"/>
        </w:rPr>
        <w:t xml:space="preserve"> cadastre de la commune de ..............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1F40DE" w:rsidRDefault="001F40DE" w:rsidP="001F40DE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En fait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2F1CD3" w:rsidRDefault="001F40DE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A. Suite à un contrôle effectué le ....., nous avons constaté que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la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construction d’un garage est en cours sur l’article no .......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(</w:t>
      </w:r>
      <w:proofErr w:type="gramStart"/>
      <w:r>
        <w:rPr>
          <w:rFonts w:ascii="TimesNewRomanPS-Italic" w:hAnsi="TimesNewRomanPS-Italic" w:cs="TimesNewRomanPS-Italic"/>
          <w:i/>
          <w:iCs/>
          <w:sz w:val="18"/>
          <w:szCs w:val="18"/>
        </w:rPr>
        <w:t>variante</w:t>
      </w:r>
      <w:proofErr w:type="gramEnd"/>
      <w:r>
        <w:rPr>
          <w:rFonts w:ascii="TimesNewRomanPS-Italic" w:hAnsi="TimesNewRomanPS-Italic" w:cs="TimesNewRomanPS-Italic"/>
          <w:i/>
          <w:iCs/>
          <w:sz w:val="18"/>
          <w:szCs w:val="18"/>
        </w:rPr>
        <w:t>: qu’un garage a été érigé sur l’article no ....).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L’article no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..... </w:t>
      </w:r>
      <w:proofErr w:type="gramStart"/>
      <w:r>
        <w:rPr>
          <w:rFonts w:ascii="TimesNewRomanPS-Italic" w:hAnsi="TimesNewRomanPS-Italic" w:cs="TimesNewRomanPS-Italic"/>
          <w:i/>
          <w:iCs/>
          <w:sz w:val="18"/>
          <w:szCs w:val="18"/>
        </w:rPr>
        <w:t>est</w:t>
      </w:r>
      <w:proofErr w:type="gramEnd"/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situé dans la zone d’habitation à faible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densité </w:t>
      </w:r>
      <w:r>
        <w:rPr>
          <w:rFonts w:ascii="TimesNewRomanPS" w:hAnsi="TimesNewRomanPS" w:cs="TimesNewRomanPS"/>
          <w:sz w:val="18"/>
          <w:szCs w:val="18"/>
        </w:rPr>
        <w:t>selon le plan d’aménagement communal, sanctionné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par le Conseil d’Etat le .......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2F1CD3" w:rsidRDefault="001F40DE" w:rsidP="001F40DE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B. Ces travaux ont été engagés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(le garage a été érigé) </w:t>
      </w:r>
      <w:r>
        <w:rPr>
          <w:rFonts w:ascii="TimesNewRomanPS" w:hAnsi="TimesNewRomanPS" w:cs="TimesNewRomanPS"/>
          <w:sz w:val="18"/>
          <w:szCs w:val="18"/>
        </w:rPr>
        <w:t>alors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- qu’aucun permis de construire n’a été jusqu’à ce jour été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accordé;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- que le permis de construire délivré le ..... </w:t>
      </w:r>
      <w:proofErr w:type="gramStart"/>
      <w:r>
        <w:rPr>
          <w:rFonts w:ascii="TimesNewRomanPS-Italic" w:hAnsi="TimesNewRomanPS-Italic" w:cs="TimesNewRomanPS-Italic"/>
          <w:i/>
          <w:iCs/>
          <w:sz w:val="18"/>
          <w:szCs w:val="18"/>
        </w:rPr>
        <w:t>n’est</w:t>
      </w:r>
      <w:proofErr w:type="gramEnd"/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encore pas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entré en force (variante: fait l’objet d’un recours);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- que le permis de construire délivré le .... </w:t>
      </w:r>
      <w:proofErr w:type="gramStart"/>
      <w:r>
        <w:rPr>
          <w:rFonts w:ascii="TimesNewRomanPS-Italic" w:hAnsi="TimesNewRomanPS-Italic" w:cs="TimesNewRomanPS-Italic"/>
          <w:i/>
          <w:iCs/>
          <w:sz w:val="18"/>
          <w:szCs w:val="18"/>
        </w:rPr>
        <w:t>n’autorise</w:t>
      </w:r>
      <w:proofErr w:type="gramEnd"/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pas la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construction d’un garage;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- que le permis de construire le garage en question a été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refusé le ..........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</w:p>
    <w:p w:rsidR="001F40DE" w:rsidRDefault="001F40DE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C. (Pas indispensable)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Il a été constaté que selon toute probabilité,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les traces des gabarits du garage et de la villa située sur le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même article, se croisent et que le taux d’occupation maximum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de 20 % n’est pas respecté</w:t>
      </w:r>
      <w:r>
        <w:rPr>
          <w:rFonts w:ascii="TimesNewRomanPS" w:hAnsi="TimesNewRomanPS" w:cs="TimesNewRomanPS"/>
          <w:sz w:val="18"/>
          <w:szCs w:val="18"/>
        </w:rPr>
        <w:t>.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1F40DE" w:rsidRDefault="001F40DE" w:rsidP="001F40DE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Mesures provisionnelles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1F40DE" w:rsidRDefault="001F40DE" w:rsidP="001F40DE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En droit</w:t>
      </w:r>
    </w:p>
    <w:p w:rsidR="001F40DE" w:rsidRDefault="001F40DE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1. En vertu de l’article 27 en lien avec l’article 2 </w:t>
      </w:r>
      <w:proofErr w:type="spellStart"/>
      <w:r>
        <w:rPr>
          <w:rFonts w:ascii="TimesNewRomanPS" w:hAnsi="TimesNewRomanPS" w:cs="TimesNewRomanPS"/>
          <w:sz w:val="18"/>
          <w:szCs w:val="18"/>
        </w:rPr>
        <w:t>LConstr</w:t>
      </w:r>
      <w:proofErr w:type="spellEnd"/>
      <w:r>
        <w:rPr>
          <w:rFonts w:ascii="TimesNewRomanPS" w:hAnsi="TimesNewRomanPS" w:cs="TimesNewRomanPS"/>
          <w:sz w:val="18"/>
          <w:szCs w:val="18"/>
        </w:rPr>
        <w:t>., la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construction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d’un garage </w:t>
      </w:r>
      <w:r>
        <w:rPr>
          <w:rFonts w:ascii="TimesNewRomanPS" w:hAnsi="TimesNewRomanPS" w:cs="TimesNewRomanPS"/>
          <w:sz w:val="18"/>
          <w:szCs w:val="18"/>
        </w:rPr>
        <w:t>est soumise à l’obligation du permis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de construire. En outre, aucune construction ne peut être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réalisée avant que le permis de construire ne soit entré en force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(art. 83 </w:t>
      </w:r>
      <w:proofErr w:type="spellStart"/>
      <w:r>
        <w:rPr>
          <w:rFonts w:ascii="TimesNewRomanPS" w:hAnsi="TimesNewRomanPS" w:cs="TimesNewRomanPS"/>
          <w:sz w:val="18"/>
          <w:szCs w:val="18"/>
        </w:rPr>
        <w:t>RELConstr</w:t>
      </w:r>
      <w:proofErr w:type="spellEnd"/>
      <w:r>
        <w:rPr>
          <w:rFonts w:ascii="TimesNewRomanPS" w:hAnsi="TimesNewRomanPS" w:cs="TimesNewRomanPS"/>
          <w:sz w:val="18"/>
          <w:szCs w:val="18"/>
        </w:rPr>
        <w:t>.).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2F1CD3" w:rsidRDefault="001F40DE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2. En vertu de l’article 46 </w:t>
      </w:r>
      <w:proofErr w:type="spellStart"/>
      <w:r>
        <w:rPr>
          <w:rFonts w:ascii="TimesNewRomanPS" w:hAnsi="TimesNewRomanPS" w:cs="TimesNewRomanPS"/>
          <w:sz w:val="18"/>
          <w:szCs w:val="18"/>
        </w:rPr>
        <w:t>LConstr</w:t>
      </w:r>
      <w:proofErr w:type="spellEnd"/>
      <w:r>
        <w:rPr>
          <w:rFonts w:ascii="TimesNewRomanPS" w:hAnsi="TimesNewRomanPS" w:cs="TimesNewRomanPS"/>
          <w:sz w:val="18"/>
          <w:szCs w:val="18"/>
        </w:rPr>
        <w:t>., le Conseil communal prend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les mesures provisionnelles utiles lorsqu’une construction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n’est pas conforme au droit de la construction, en vue d’empêcher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une atteinte à l’ordre public, de garantir l’application du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droit matériel et l’égalité de traitement ainsi que d’éviter le fait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accompli.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Ces conditions sont remplies en l’espèce, si bien que les travaux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doivent être interrompus immédiatement.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Il convient en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outre de relever que le garage contrevient selon toute probabilité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à l’interdiction de croisement des gabarits de deux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bâtiments </w:t>
      </w:r>
      <w:r>
        <w:rPr>
          <w:rFonts w:ascii="TimesNewRomanPS" w:hAnsi="TimesNewRomanPS" w:cs="TimesNewRomanPS"/>
          <w:sz w:val="18"/>
          <w:szCs w:val="18"/>
        </w:rPr>
        <w:t xml:space="preserve">(art. 24 </w:t>
      </w:r>
      <w:proofErr w:type="spellStart"/>
      <w:r>
        <w:rPr>
          <w:rFonts w:ascii="TimesNewRomanPS" w:hAnsi="TimesNewRomanPS" w:cs="TimesNewRomanPS"/>
          <w:sz w:val="18"/>
          <w:szCs w:val="18"/>
        </w:rPr>
        <w:t>RELConstr</w:t>
      </w:r>
      <w:proofErr w:type="spellEnd"/>
      <w:r>
        <w:rPr>
          <w:rFonts w:ascii="TimesNewRomanPS" w:hAnsi="TimesNewRomanPS" w:cs="TimesNewRomanPS"/>
          <w:sz w:val="18"/>
          <w:szCs w:val="18"/>
        </w:rPr>
        <w:t xml:space="preserve">.)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et que le taux d’occupation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maximum du sol est dépassé</w:t>
      </w:r>
      <w:r>
        <w:rPr>
          <w:rFonts w:ascii="TimesNewRomanPS" w:hAnsi="TimesNewRomanPS" w:cs="TimesNewRomanPS"/>
          <w:sz w:val="18"/>
          <w:szCs w:val="18"/>
        </w:rPr>
        <w:t>.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2F1CD3" w:rsidRDefault="001F40DE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3. En outre, en raison de l’intérêt public prépondérant dans cette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affaire, l’effet suspensif est refusé à la présente décision en cas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de recours (art. 40 al. 2 litt. a LPJA et 53 al. 2 </w:t>
      </w:r>
      <w:proofErr w:type="spellStart"/>
      <w:r>
        <w:rPr>
          <w:rFonts w:ascii="TimesNewRomanPS" w:hAnsi="TimesNewRomanPS" w:cs="TimesNewRomanPS"/>
          <w:sz w:val="18"/>
          <w:szCs w:val="18"/>
        </w:rPr>
        <w:t>LConstr</w:t>
      </w:r>
      <w:proofErr w:type="spellEnd"/>
      <w:r>
        <w:rPr>
          <w:rFonts w:ascii="TimesNewRomanPS" w:hAnsi="TimesNewRomanPS" w:cs="TimesNewRomanPS"/>
          <w:sz w:val="18"/>
          <w:szCs w:val="18"/>
        </w:rPr>
        <w:t>.)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2F1CD3" w:rsidRDefault="001F40DE" w:rsidP="001F40DE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4.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Vérifier si dans le règlement des constructions, il est possible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de prélever un émolument pour les décisions rendues dans ce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cadre-là.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</w:p>
    <w:p w:rsidR="001F40DE" w:rsidRDefault="001F40DE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Par ces motifs, le Conseil communal de .........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1F40DE" w:rsidRDefault="001F40DE" w:rsidP="001F40DE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proofErr w:type="gramStart"/>
      <w:r>
        <w:rPr>
          <w:rFonts w:ascii="Futura-Bold" w:hAnsi="Futura-Bold" w:cs="Futura-Bold"/>
          <w:b/>
          <w:bCs/>
          <w:sz w:val="18"/>
          <w:szCs w:val="18"/>
        </w:rPr>
        <w:t>d</w:t>
      </w:r>
      <w:proofErr w:type="gramEnd"/>
      <w:r>
        <w:rPr>
          <w:rFonts w:ascii="Futura-Bold" w:hAnsi="Futura-Bold" w:cs="Futura-Bold"/>
          <w:b/>
          <w:bCs/>
          <w:sz w:val="18"/>
          <w:szCs w:val="18"/>
        </w:rPr>
        <w:t xml:space="preserve"> é c i d e :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1F40DE" w:rsidRDefault="001F40DE" w:rsidP="001F40DE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1. Les travaux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de construction du garage sur l’article .... </w:t>
      </w:r>
      <w:proofErr w:type="gramStart"/>
      <w:r>
        <w:rPr>
          <w:rFonts w:ascii="TimesNewRomanPS-Italic" w:hAnsi="TimesNewRomanPS-Italic" w:cs="TimesNewRomanPS-Italic"/>
          <w:i/>
          <w:iCs/>
          <w:sz w:val="18"/>
          <w:szCs w:val="18"/>
        </w:rPr>
        <w:t>sont</w:t>
      </w:r>
      <w:proofErr w:type="gramEnd"/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suspendus avec effet immédiat.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</w:p>
    <w:p w:rsidR="001F40DE" w:rsidRDefault="001F40DE" w:rsidP="001F40DE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-Italic" w:hAnsi="TimesNewRomanPS-Italic" w:cs="TimesNewRomanPS-Italic"/>
          <w:i/>
          <w:iCs/>
          <w:sz w:val="18"/>
          <w:szCs w:val="18"/>
        </w:rPr>
        <w:t>(Variante: le garage est déjà construit: L’occupation du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garage est interdite avec effet immédiat et tant qu’un permis de</w:t>
      </w:r>
      <w:r w:rsidR="002F1CD3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construire n’a pas été délivré et n’est pas entré en force).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</w:p>
    <w:p w:rsidR="001F40DE" w:rsidRDefault="001F40DE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2. L’exécution de la présente décision n’est pas suspendue par un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éventuel recours (art. 53 al. 2 </w:t>
      </w:r>
      <w:proofErr w:type="spellStart"/>
      <w:r>
        <w:rPr>
          <w:rFonts w:ascii="TimesNewRomanPS" w:hAnsi="TimesNewRomanPS" w:cs="TimesNewRomanPS"/>
          <w:sz w:val="18"/>
          <w:szCs w:val="18"/>
        </w:rPr>
        <w:t>LConstr</w:t>
      </w:r>
      <w:proofErr w:type="spellEnd"/>
      <w:r>
        <w:rPr>
          <w:rFonts w:ascii="TimesNewRomanPS" w:hAnsi="TimesNewRomanPS" w:cs="TimesNewRomanPS"/>
          <w:sz w:val="18"/>
          <w:szCs w:val="18"/>
        </w:rPr>
        <w:t>).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1F40DE" w:rsidRDefault="001F40DE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3. Celui qui ne se conforme pas à la présente décision est passible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d’arrêt ou d’amende selon l’article 292 du Code pénal Suisse.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L’article 55 </w:t>
      </w:r>
      <w:proofErr w:type="spellStart"/>
      <w:r>
        <w:rPr>
          <w:rFonts w:ascii="TimesNewRomanPS" w:hAnsi="TimesNewRomanPS" w:cs="TimesNewRomanPS"/>
          <w:sz w:val="18"/>
          <w:szCs w:val="18"/>
        </w:rPr>
        <w:t>LConstr</w:t>
      </w:r>
      <w:proofErr w:type="spellEnd"/>
      <w:r>
        <w:rPr>
          <w:rFonts w:ascii="TimesNewRomanPS" w:hAnsi="TimesNewRomanPS" w:cs="TimesNewRomanPS"/>
          <w:sz w:val="18"/>
          <w:szCs w:val="18"/>
        </w:rPr>
        <w:t xml:space="preserve">. </w:t>
      </w:r>
      <w:proofErr w:type="gramStart"/>
      <w:r>
        <w:rPr>
          <w:rFonts w:ascii="TimesNewRomanPS" w:hAnsi="TimesNewRomanPS" w:cs="TimesNewRomanPS"/>
          <w:sz w:val="18"/>
          <w:szCs w:val="18"/>
        </w:rPr>
        <w:t>est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réservé.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1F40DE" w:rsidRDefault="001F40DE" w:rsidP="001F40DE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4.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Une taxe ............................................</w:t>
      </w:r>
    </w:p>
    <w:p w:rsidR="002F1CD3" w:rsidRDefault="002F1CD3" w:rsidP="001F40DE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</w:p>
    <w:p w:rsidR="001F40DE" w:rsidRDefault="001F40DE" w:rsidP="002F1CD3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Le Conseil communal</w:t>
      </w:r>
    </w:p>
    <w:p w:rsidR="001F40DE" w:rsidRDefault="001F40DE" w:rsidP="002F1CD3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Le</w:t>
      </w:r>
      <w:r w:rsidR="002F1CD3">
        <w:rPr>
          <w:rFonts w:ascii="TimesNewRomanPS" w:hAnsi="TimesNewRomanPS" w:cs="TimesNewRomanPS"/>
          <w:sz w:val="18"/>
          <w:szCs w:val="18"/>
        </w:rPr>
        <w:t>/la</w:t>
      </w:r>
      <w:r>
        <w:rPr>
          <w:rFonts w:ascii="TimesNewRomanPS" w:hAnsi="TimesNewRomanPS" w:cs="TimesNewRomanPS"/>
          <w:sz w:val="18"/>
          <w:szCs w:val="18"/>
        </w:rPr>
        <w:t xml:space="preserve"> </w:t>
      </w:r>
      <w:r w:rsidR="002F1CD3">
        <w:rPr>
          <w:rFonts w:ascii="TimesNewRomanPS" w:hAnsi="TimesNewRomanPS" w:cs="TimesNewRomanPS"/>
          <w:sz w:val="18"/>
          <w:szCs w:val="18"/>
        </w:rPr>
        <w:t>président(e)</w:t>
      </w:r>
      <w:r w:rsidR="002F1CD3">
        <w:rPr>
          <w:rFonts w:ascii="TimesNewRomanPS" w:hAnsi="TimesNewRomanPS" w:cs="TimesNewRomanPS"/>
          <w:sz w:val="18"/>
          <w:szCs w:val="18"/>
        </w:rPr>
        <w:tab/>
      </w:r>
      <w:r>
        <w:rPr>
          <w:rFonts w:ascii="TimesNewRomanPS" w:hAnsi="TimesNewRomanPS" w:cs="TimesNewRomanPS"/>
          <w:sz w:val="18"/>
          <w:szCs w:val="18"/>
        </w:rPr>
        <w:t>Le</w:t>
      </w:r>
      <w:r w:rsidR="002F1CD3">
        <w:rPr>
          <w:rFonts w:ascii="TimesNewRomanPS" w:hAnsi="TimesNewRomanPS" w:cs="TimesNewRomanPS"/>
          <w:sz w:val="18"/>
          <w:szCs w:val="18"/>
        </w:rPr>
        <w:t xml:space="preserve">/la </w:t>
      </w:r>
      <w:r>
        <w:rPr>
          <w:rFonts w:ascii="TimesNewRomanPS" w:hAnsi="TimesNewRomanPS" w:cs="TimesNewRomanPS"/>
          <w:sz w:val="18"/>
          <w:szCs w:val="18"/>
        </w:rPr>
        <w:t>secrétaire</w:t>
      </w:r>
    </w:p>
    <w:p w:rsidR="002F1CD3" w:rsidRDefault="002F1CD3" w:rsidP="002F1CD3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2F1CD3" w:rsidRDefault="002F1CD3" w:rsidP="002F1CD3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1F40DE" w:rsidRDefault="001F40DE" w:rsidP="001F40DE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Voies de droit</w:t>
      </w:r>
    </w:p>
    <w:p w:rsidR="002F1CD3" w:rsidRDefault="002F1CD3" w:rsidP="002F1CD3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2F1CD3" w:rsidRDefault="001F40DE" w:rsidP="002F1CD3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La présente décision peut faire l’objet d’un recours dans un délai de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10 jours dès réception de la décision et en deux exemplaires auprès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du </w:t>
      </w:r>
      <w:r w:rsidR="00394DE1">
        <w:rPr>
          <w:rFonts w:ascii="TimesNewRomanPS" w:hAnsi="TimesNewRomanPS" w:cs="TimesNewRomanPS"/>
          <w:sz w:val="18"/>
          <w:szCs w:val="18"/>
        </w:rPr>
        <w:t>Conseil d'Etat</w:t>
      </w:r>
      <w:r>
        <w:rPr>
          <w:rFonts w:ascii="TimesNewRomanPS" w:hAnsi="TimesNewRomanPS" w:cs="TimesNewRomanPS"/>
          <w:sz w:val="18"/>
          <w:szCs w:val="18"/>
        </w:rPr>
        <w:t>, Château,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2001 Neuchâtel. </w:t>
      </w:r>
    </w:p>
    <w:p w:rsidR="002F1CD3" w:rsidRDefault="002F1CD3" w:rsidP="002F1CD3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327394" w:rsidRDefault="001F40DE" w:rsidP="002F1CD3">
      <w:pPr>
        <w:autoSpaceDE w:val="0"/>
        <w:autoSpaceDN w:val="0"/>
        <w:adjustRightInd w:val="0"/>
        <w:spacing w:after="0" w:line="240" w:lineRule="auto"/>
      </w:pPr>
      <w:r>
        <w:rPr>
          <w:rFonts w:ascii="TimesNewRomanPS" w:hAnsi="TimesNewRomanPS" w:cs="TimesNewRomanPS"/>
          <w:sz w:val="18"/>
          <w:szCs w:val="18"/>
        </w:rPr>
        <w:t>Le recours doit être signé et indiquer la décision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attaquée, les motifs, les conclusions et les moyens de preuve</w:t>
      </w:r>
      <w:r w:rsidR="002F1CD3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éventuels.</w:t>
      </w:r>
    </w:p>
    <w:sectPr w:rsidR="00327394" w:rsidSect="002E4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utu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-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F40DE"/>
    <w:rsid w:val="000341E2"/>
    <w:rsid w:val="001F40DE"/>
    <w:rsid w:val="002E45F3"/>
    <w:rsid w:val="002F1CD3"/>
    <w:rsid w:val="00394DE1"/>
    <w:rsid w:val="007149ED"/>
    <w:rsid w:val="007E2652"/>
    <w:rsid w:val="00874D6F"/>
    <w:rsid w:val="00B96756"/>
    <w:rsid w:val="00D4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87DB41DAAAD41A5DB575CFA1DC7EE" ma:contentTypeVersion="1" ma:contentTypeDescription="Crée un document." ma:contentTypeScope="" ma:versionID="5896ced6409105c1131dd401dc743f2e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82e66d8389bd2090fb712aa6e84b4b2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60</Value>
      <Value>108</Value>
      <Value>109</Value>
      <Value>206</Value>
      <Value>212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DGT</TermName>
          <TermId xmlns="http://schemas.microsoft.com/office/infopath/2007/PartnerControls">e51f4a9c-25c9-44fc-a269-2d08388acb94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Territoire</TermName>
          <TermId xmlns="http://schemas.microsoft.com/office/infopath/2007/PartnerControls">9607b69d-ba94-4f7b-b499-803e3cba3c4a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l'aménagement du territoire</TermName>
          <TermId xmlns="http://schemas.microsoft.com/office/infopath/2007/PartnerControls">a9e07485-203e-4357-92c2-d5545c4c435f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SCAT</TermName>
          <TermId xmlns="http://schemas.microsoft.com/office/infopath/2007/PartnerControls">09770240-2206-4a6c-8296-0ecb9a048ca9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3d7b8503-4564-4a08-904d-7eb0ff87fca1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C96DFCD2-3214-4A6B-8E1E-1141FF596985}"/>
</file>

<file path=customXml/itemProps2.xml><?xml version="1.0" encoding="utf-8"?>
<ds:datastoreItem xmlns:ds="http://schemas.openxmlformats.org/officeDocument/2006/customXml" ds:itemID="{338634EA-2BF7-48BF-8CF8-901AFE0A1CD3}"/>
</file>

<file path=customXml/itemProps3.xml><?xml version="1.0" encoding="utf-8"?>
<ds:datastoreItem xmlns:ds="http://schemas.openxmlformats.org/officeDocument/2006/customXml" ds:itemID="{530C0A78-F8CC-4304-B261-FCE11FEE67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3103</Characters>
  <Application>Microsoft Office Word</Application>
  <DocSecurity>0</DocSecurity>
  <Lines>25</Lines>
  <Paragraphs>7</Paragraphs>
  <ScaleCrop>false</ScaleCrop>
  <Company>Etat de Neuchâtel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Constructions illicites - Modèle de décision pour mesures provisionnelles</dc:title>
  <dc:creator>JobinP</dc:creator>
  <cp:lastModifiedBy>SCAT</cp:lastModifiedBy>
  <cp:revision>2</cp:revision>
  <dcterms:created xsi:type="dcterms:W3CDTF">2013-05-17T09:57:00Z</dcterms:created>
  <dcterms:modified xsi:type="dcterms:W3CDTF">2013-05-17T09:57:00Z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0x0101004DE87DB41DAAAD41A5DB575CFA1DC7EE</vt:lpwstr>
  </property>
  <property fmtid="{D5CDD505-2E9C-101B-9397-08002B2CF9AE}" pid="3" name="Entite">
    <vt:lpwstr>109;#Service de l'aménagement du territoire|a9e07485-203e-4357-92c2-d5545c4c435f</vt:lpwstr>
  </property>
  <property fmtid="{D5CDD505-2E9C-101B-9397-08002B2CF9AE}" pid="4" name="Theme">
    <vt:lpwstr>206;#Territoire|9607b69d-ba94-4f7b-b499-803e3cba3c4a</vt:lpwstr>
  </property>
  <property fmtid="{D5CDD505-2E9C-101B-9397-08002B2CF9AE}" pid="5" name="Departement">
    <vt:lpwstr>60;#DGT|e51f4a9c-25c9-44fc-a269-2d08388acb94</vt:lpwstr>
  </property>
  <property fmtid="{D5CDD505-2E9C-101B-9397-08002B2CF9AE}" pid="6" name="Type du document">
    <vt:lpwstr>212;#Modèle|3d7b8503-4564-4a08-904d-7eb0ff87fca1</vt:lpwstr>
  </property>
  <property fmtid="{D5CDD505-2E9C-101B-9397-08002B2CF9AE}" pid="7" name="Acronyme">
    <vt:lpwstr>108;#SCAT|09770240-2206-4a6c-8296-0ecb9a048ca9</vt:lpwstr>
  </property>
  <property fmtid="{D5CDD505-2E9C-101B-9397-08002B2CF9AE}" pid="8" name="Order">
    <vt:r8>12800</vt:r8>
  </property>
  <property fmtid="{D5CDD505-2E9C-101B-9397-08002B2CF9AE}" pid="9" name="_CopySource">
    <vt:lpwstr>http://ne.ne.ch/autorites/DGT/SCAT/Documents/Constructions_illicites_Modele_decision_mesures_provisionnelles.docx</vt:lpwstr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