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0"/>
          <w:szCs w:val="20"/>
        </w:rPr>
      </w:pPr>
      <w:r>
        <w:rPr>
          <w:rFonts w:ascii="Futura-Bold" w:hAnsi="Futura-Bold" w:cs="Futura-Bold"/>
          <w:b/>
          <w:bCs/>
          <w:sz w:val="20"/>
          <w:szCs w:val="20"/>
        </w:rPr>
        <w:t>Modèle de décision sur les frais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0"/>
          <w:szCs w:val="20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Lettre signature</w:t>
      </w:r>
    </w:p>
    <w:p w:rsidR="00861C3D" w:rsidRDefault="00861C3D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Destinataire</w:t>
      </w:r>
    </w:p>
    <w:p w:rsidR="00C415DB" w:rsidRDefault="00861C3D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Propriétaire</w:t>
      </w:r>
      <w:r w:rsidR="00C415DB">
        <w:rPr>
          <w:rFonts w:ascii="TimesNewRomanPS" w:hAnsi="TimesNewRomanPS" w:cs="TimesNewRomanPS"/>
          <w:sz w:val="18"/>
          <w:szCs w:val="18"/>
        </w:rPr>
        <w:t xml:space="preserve"> foncier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Date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 w:rsidRPr="00861C3D">
        <w:rPr>
          <w:rFonts w:ascii="Futura-BoldOblique" w:hAnsi="Futura-BoldOblique" w:cs="Futura-BoldOblique"/>
          <w:bCs/>
          <w:i/>
          <w:iCs/>
          <w:sz w:val="18"/>
          <w:szCs w:val="18"/>
        </w:rPr>
        <w:t>Garage construit</w:t>
      </w:r>
      <w:r>
        <w:rPr>
          <w:rFonts w:ascii="Futura-BoldOblique" w:hAnsi="Futura-BoldOblique" w:cs="Futura-BoldOblique"/>
          <w:b/>
          <w:bCs/>
          <w:i/>
          <w:i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 xml:space="preserve">sans permis sur l’article ……. 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Exécution par substitution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Décision sur les frais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Madame,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Monsieur,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Le ...... nous vous avons informé que nous allions procéder à la démolition par substitution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du garage </w:t>
      </w:r>
      <w:r>
        <w:rPr>
          <w:rFonts w:ascii="TimesNewRomanPS" w:hAnsi="TimesNewRomanPS" w:cs="TimesNewRomanPS"/>
          <w:sz w:val="18"/>
          <w:szCs w:val="18"/>
        </w:rPr>
        <w:t>construit sans permis sur l’article ….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En date du …</w:t>
      </w:r>
      <w:proofErr w:type="gramStart"/>
      <w:r>
        <w:rPr>
          <w:rFonts w:ascii="TimesNewRomanPS" w:hAnsi="TimesNewRomanPS" w:cs="TimesNewRomanPS"/>
          <w:sz w:val="18"/>
          <w:szCs w:val="18"/>
        </w:rPr>
        <w:t>..,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l’entreprise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XY SA </w:t>
      </w:r>
      <w:r>
        <w:rPr>
          <w:rFonts w:ascii="TimesNewRomanPS" w:hAnsi="TimesNewRomanPS" w:cs="TimesNewRomanPS"/>
          <w:sz w:val="18"/>
          <w:szCs w:val="18"/>
        </w:rPr>
        <w:t xml:space="preserve">a démoli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le garage </w:t>
      </w:r>
      <w:r>
        <w:rPr>
          <w:rFonts w:ascii="TimesNewRomanPS" w:hAnsi="TimesNewRomanPS" w:cs="TimesNewRomanPS"/>
          <w:sz w:val="18"/>
          <w:szCs w:val="18"/>
        </w:rPr>
        <w:t>et remis en état les lieux comme arrêté dans la décision du …….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L’entreprise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XY SA </w:t>
      </w:r>
      <w:r>
        <w:rPr>
          <w:rFonts w:ascii="TimesNewRomanPS" w:hAnsi="TimesNewRomanPS" w:cs="TimesNewRomanPS"/>
          <w:sz w:val="18"/>
          <w:szCs w:val="18"/>
        </w:rPr>
        <w:t xml:space="preserve">nous a adressé une facture d’un montant de </w:t>
      </w:r>
      <w:proofErr w:type="spellStart"/>
      <w:proofErr w:type="gramStart"/>
      <w:r>
        <w:rPr>
          <w:rFonts w:ascii="TimesNewRomanPS" w:hAnsi="TimesNewRomanPS" w:cs="TimesNewRomanPS"/>
          <w:sz w:val="18"/>
          <w:szCs w:val="18"/>
        </w:rPr>
        <w:t>fr</w:t>
      </w:r>
      <w:proofErr w:type="spellEnd"/>
      <w:r>
        <w:rPr>
          <w:rFonts w:ascii="TimesNewRomanPS" w:hAnsi="TimesNewRomanPS" w:cs="TimesNewRomanPS"/>
          <w:sz w:val="18"/>
          <w:szCs w:val="18"/>
        </w:rPr>
        <w:t>. …….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De plus, l’administration communale a également établi un décompte des heures de travail rendues nécessaires pour faire rétablir l’état conforme à la loi. Nos frais s’élèvent dès lors à </w:t>
      </w:r>
      <w:proofErr w:type="spellStart"/>
      <w:r>
        <w:rPr>
          <w:rFonts w:ascii="TimesNewRomanPS" w:hAnsi="TimesNewRomanPS" w:cs="TimesNewRomanPS"/>
          <w:sz w:val="18"/>
          <w:szCs w:val="18"/>
        </w:rPr>
        <w:t>fr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 ………..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En vertu de l’article 49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., les frais de l’exécution par substitution sont supportés par le propriétaire foncier. Une hypothèque légale sera inscrite au Registre foncier conformément à l’art. 50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Par ces motifs, le Conseil communal de ……..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d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é c i d e :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1. Les frais occasionnés par l’exécution par substitution de la démolition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du garage </w:t>
      </w:r>
      <w:r>
        <w:rPr>
          <w:rFonts w:ascii="TimesNewRomanPS" w:hAnsi="TimesNewRomanPS" w:cs="TimesNewRomanPS"/>
          <w:sz w:val="18"/>
          <w:szCs w:val="18"/>
        </w:rPr>
        <w:t>sur l’article ……… s’</w:t>
      </w:r>
      <w:proofErr w:type="spellStart"/>
      <w:r>
        <w:rPr>
          <w:rFonts w:ascii="TimesNewRomanPS" w:hAnsi="TimesNewRomanPS" w:cs="TimesNewRomanPS"/>
          <w:sz w:val="18"/>
          <w:szCs w:val="18"/>
        </w:rPr>
        <w:t>élèvant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 au total à </w:t>
      </w:r>
      <w:proofErr w:type="spellStart"/>
      <w:proofErr w:type="gramStart"/>
      <w:r>
        <w:rPr>
          <w:rFonts w:ascii="TimesNewRomanPS" w:hAnsi="TimesNewRomanPS" w:cs="TimesNewRomanPS"/>
          <w:sz w:val="18"/>
          <w:szCs w:val="18"/>
        </w:rPr>
        <w:t>fr</w:t>
      </w:r>
      <w:proofErr w:type="spellEnd"/>
      <w:r>
        <w:rPr>
          <w:rFonts w:ascii="TimesNewRomanPS" w:hAnsi="TimesNewRomanPS" w:cs="TimesNewRomanPS"/>
          <w:sz w:val="18"/>
          <w:szCs w:val="18"/>
        </w:rPr>
        <w:t>. ……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sont à votre charge ; nous vous invitons dès lors à les payer dans les 30 jours au moyen du bulletin de versement </w:t>
      </w:r>
      <w:proofErr w:type="spellStart"/>
      <w:r>
        <w:rPr>
          <w:rFonts w:ascii="TimesNewRomanPS" w:hAnsi="TimesNewRomanPS" w:cs="TimesNewRomanPS"/>
          <w:sz w:val="18"/>
          <w:szCs w:val="18"/>
        </w:rPr>
        <w:t>cijoint</w:t>
      </w:r>
      <w:proofErr w:type="spellEnd"/>
      <w:r>
        <w:rPr>
          <w:rFonts w:ascii="TimesNewRomanPS" w:hAnsi="TimesNewRomanPS" w:cs="TimesNewRomanPS"/>
          <w:sz w:val="18"/>
          <w:szCs w:val="18"/>
        </w:rPr>
        <w:t>. A défaut de paiement dans ce délai, des intérêts moratoires seront calculés à compter du lendemain de l’échéance du délai de paiement.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2. Une hypothèque légale à raison du montant susmentionné de </w:t>
      </w:r>
      <w:proofErr w:type="spellStart"/>
      <w:proofErr w:type="gramStart"/>
      <w:r>
        <w:rPr>
          <w:rFonts w:ascii="TimesNewRomanPS" w:hAnsi="TimesNewRomanPS" w:cs="TimesNewRomanPS"/>
          <w:sz w:val="18"/>
          <w:szCs w:val="18"/>
        </w:rPr>
        <w:t>fr</w:t>
      </w:r>
      <w:proofErr w:type="spellEnd"/>
      <w:r>
        <w:rPr>
          <w:rFonts w:ascii="TimesNewRomanPS" w:hAnsi="TimesNewRomanPS" w:cs="TimesNewRomanPS"/>
          <w:sz w:val="18"/>
          <w:szCs w:val="18"/>
        </w:rPr>
        <w:t>. ……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est inscrite au Registre foncier. 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Veuillez agréer,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Madame,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Monsieur </w:t>
      </w:r>
      <w:r>
        <w:rPr>
          <w:rFonts w:ascii="TimesNewRomanPS" w:hAnsi="TimesNewRomanPS" w:cs="TimesNewRomanPS"/>
          <w:sz w:val="18"/>
          <w:szCs w:val="18"/>
        </w:rPr>
        <w:t>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nos salutations distinguées.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Conseil communal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Le/la président(e) </w:t>
      </w:r>
      <w:r>
        <w:rPr>
          <w:rFonts w:ascii="TimesNewRomanPS" w:hAnsi="TimesNewRomanPS" w:cs="TimesNewRomanPS"/>
          <w:sz w:val="18"/>
          <w:szCs w:val="18"/>
        </w:rPr>
        <w:tab/>
        <w:t>Le/la secrétaire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Voies de droit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La présente décision peut faire l’objet d’un recours dans un délai de </w:t>
      </w:r>
      <w:r w:rsidR="00861C3D">
        <w:rPr>
          <w:rFonts w:ascii="TimesNewRomanPS" w:hAnsi="TimesNewRomanPS" w:cs="TimesNewRomanPS"/>
          <w:sz w:val="18"/>
          <w:szCs w:val="18"/>
        </w:rPr>
        <w:t>3</w:t>
      </w:r>
      <w:r>
        <w:rPr>
          <w:rFonts w:ascii="TimesNewRomanPS" w:hAnsi="TimesNewRomanPS" w:cs="TimesNewRomanPS"/>
          <w:sz w:val="18"/>
          <w:szCs w:val="18"/>
        </w:rPr>
        <w:t xml:space="preserve">0 jours dès réception de la décision et en deux exemplaires auprès du </w:t>
      </w:r>
      <w:r w:rsidR="00861C3D">
        <w:rPr>
          <w:rFonts w:ascii="TimesNewRomanPS" w:hAnsi="TimesNewRomanPS" w:cs="TimesNewRomanPS"/>
          <w:sz w:val="18"/>
          <w:szCs w:val="18"/>
        </w:rPr>
        <w:t>Conseil d'Etat</w:t>
      </w:r>
      <w:r>
        <w:rPr>
          <w:rFonts w:ascii="TimesNewRomanPS" w:hAnsi="TimesNewRomanPS" w:cs="TimesNewRomanPS"/>
          <w:sz w:val="18"/>
          <w:szCs w:val="18"/>
        </w:rPr>
        <w:t xml:space="preserve">, </w:t>
      </w:r>
      <w:proofErr w:type="gramStart"/>
      <w:r>
        <w:rPr>
          <w:rFonts w:ascii="TimesNewRomanPS" w:hAnsi="TimesNewRomanPS" w:cs="TimesNewRomanPS"/>
          <w:sz w:val="18"/>
          <w:szCs w:val="18"/>
        </w:rPr>
        <w:t>Château 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2001 Neuchâtel. 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recours doit entre signé et indiquer la décision attaquée, les motifs, les conclusions et les moyens de preuve éventuels.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C415DB" w:rsidRP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b/>
          <w:sz w:val="18"/>
          <w:szCs w:val="18"/>
        </w:rPr>
      </w:pPr>
      <w:r w:rsidRPr="00C415DB">
        <w:rPr>
          <w:rFonts w:ascii="TimesNewRomanPS" w:hAnsi="TimesNewRomanPS" w:cs="TimesNewRomanPS"/>
          <w:b/>
          <w:sz w:val="18"/>
          <w:szCs w:val="18"/>
        </w:rPr>
        <w:t>Annexes: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- facture de l’entreprise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XY SA</w:t>
      </w:r>
    </w:p>
    <w:p w:rsidR="00C415DB" w:rsidRDefault="00C415DB" w:rsidP="00C415DB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- décompte des frais de la commune</w:t>
      </w:r>
    </w:p>
    <w:p w:rsidR="00327394" w:rsidRDefault="00C415DB" w:rsidP="00C415DB">
      <w:r>
        <w:rPr>
          <w:rFonts w:ascii="TimesNewRomanPS" w:hAnsi="TimesNewRomanPS" w:cs="TimesNewRomanPS"/>
          <w:sz w:val="18"/>
          <w:szCs w:val="18"/>
        </w:rPr>
        <w:t>- bulletin de versement</w:t>
      </w:r>
    </w:p>
    <w:sectPr w:rsidR="00327394" w:rsidSect="00DB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415DB"/>
    <w:rsid w:val="007149ED"/>
    <w:rsid w:val="0084739C"/>
    <w:rsid w:val="00861C3D"/>
    <w:rsid w:val="009F19E1"/>
    <w:rsid w:val="00B96756"/>
    <w:rsid w:val="00C415DB"/>
    <w:rsid w:val="00D22D55"/>
    <w:rsid w:val="00DB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60</Value>
      <Value>108</Value>
      <Value>109</Value>
      <Value>206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DGT</TermName>
          <TermId xmlns="http://schemas.microsoft.com/office/infopath/2007/PartnerControls">e51f4a9c-25c9-44fc-a269-2d08388acb94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5C935710-FF51-47EC-B21A-9ADEF1610496}"/>
</file>

<file path=customXml/itemProps2.xml><?xml version="1.0" encoding="utf-8"?>
<ds:datastoreItem xmlns:ds="http://schemas.openxmlformats.org/officeDocument/2006/customXml" ds:itemID="{EEE9DF39-AE0E-45F8-BFA1-91982C9E3A43}"/>
</file>

<file path=customXml/itemProps3.xml><?xml version="1.0" encoding="utf-8"?>
<ds:datastoreItem xmlns:ds="http://schemas.openxmlformats.org/officeDocument/2006/customXml" ds:itemID="{FBAB5AB7-B756-4825-BB30-0196EA077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1748</Characters>
  <Application>Microsoft Office Word</Application>
  <DocSecurity>0</DocSecurity>
  <Lines>14</Lines>
  <Paragraphs>4</Paragraphs>
  <ScaleCrop>false</ScaleCrop>
  <Company>Etat de Neuchâtel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 illicites - Modèle de décision sur les frais</dc:title>
  <dc:creator>JobinP</dc:creator>
  <cp:lastModifiedBy>SCAT</cp:lastModifiedBy>
  <cp:revision>2</cp:revision>
  <dcterms:created xsi:type="dcterms:W3CDTF">2013-05-17T09:56:00Z</dcterms:created>
  <dcterms:modified xsi:type="dcterms:W3CDTF">2013-05-17T09:56:00Z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Theme">
    <vt:lpwstr>206;#Territoire|9607b69d-ba94-4f7b-b499-803e3cba3c4a</vt:lpwstr>
  </property>
  <property fmtid="{D5CDD505-2E9C-101B-9397-08002B2CF9AE}" pid="5" name="Departement">
    <vt:lpwstr>60;#DGT|e51f4a9c-25c9-44fc-a269-2d08388acb94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108;#SCAT|09770240-2206-4a6c-8296-0ecb9a048ca9</vt:lpwstr>
  </property>
  <property fmtid="{D5CDD505-2E9C-101B-9397-08002B2CF9AE}" pid="8" name="Order">
    <vt:r8>12700</vt:r8>
  </property>
  <property fmtid="{D5CDD505-2E9C-101B-9397-08002B2CF9AE}" pid="9" name="_CopySource">
    <vt:lpwstr>http://ne.ne.ch/autorites/DGT/SCAT/Documents/Constructions_illicites_Modele_decision_frais.docx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