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EDD" w:rsidRDefault="000F3EDD">
      <w:pPr>
        <w:pStyle w:val="Adresse"/>
        <w:ind w:left="5103"/>
        <w:rPr>
          <w:rFonts w:ascii="Arial" w:hAnsi="Arial"/>
          <w:sz w:val="22"/>
        </w:rPr>
      </w:pPr>
      <w:bookmarkStart w:id="0" w:name="AdrDestEnveloppe"/>
    </w:p>
    <w:p w:rsidR="000F3EDD" w:rsidRDefault="000F3EDD">
      <w:pPr>
        <w:pStyle w:val="adresse1"/>
        <w:ind w:left="5103"/>
        <w:rPr>
          <w:rFonts w:ascii="Arial" w:hAnsi="Arial"/>
          <w:sz w:val="22"/>
        </w:rPr>
      </w:pPr>
    </w:p>
    <w:bookmarkEnd w:id="0"/>
    <w:p w:rsidR="000F3EDD" w:rsidRDefault="000F3EDD">
      <w:pPr>
        <w:pStyle w:val="adresse1"/>
        <w:ind w:left="5103"/>
      </w:pPr>
    </w:p>
    <w:p w:rsidR="000F3EDD" w:rsidRDefault="00BB4D61">
      <w:pPr>
        <w:pStyle w:val="adresse1"/>
        <w:ind w:left="5103"/>
        <w:rPr>
          <w:rFonts w:ascii="Arial" w:hAnsi="Arial" w:cs="Arial"/>
          <w:sz w:val="22"/>
        </w:rPr>
      </w:pPr>
      <w:r>
        <w:rPr>
          <w:rFonts w:ascii="Arial" w:hAnsi="Arial" w:cs="Arial"/>
          <w:sz w:val="22"/>
        </w:rPr>
        <w:t>Neuchâtel, mars 2009</w:t>
      </w:r>
    </w:p>
    <w:p w:rsidR="000F3EDD" w:rsidRDefault="000F3EDD">
      <w:pPr>
        <w:pStyle w:val="Date"/>
        <w:ind w:left="5103"/>
        <w:rPr>
          <w:rFonts w:ascii="Arial" w:hAnsi="Arial"/>
          <w:sz w:val="22"/>
        </w:rPr>
      </w:pPr>
    </w:p>
    <w:p w:rsidR="000F3EDD" w:rsidRDefault="000F3EDD">
      <w:pPr>
        <w:rPr>
          <w:rFonts w:ascii="Arial" w:hAnsi="Arial"/>
          <w:sz w:val="22"/>
        </w:rPr>
        <w:sectPr w:rsidR="000F3EDD">
          <w:headerReference w:type="even" r:id="rId9"/>
          <w:headerReference w:type="default" r:id="rId10"/>
          <w:footerReference w:type="even" r:id="rId11"/>
          <w:footerReference w:type="default" r:id="rId12"/>
          <w:headerReference w:type="first" r:id="rId13"/>
          <w:footerReference w:type="first" r:id="rId14"/>
          <w:pgSz w:w="11907" w:h="16840" w:code="9"/>
          <w:pgMar w:top="-1179" w:right="1021" w:bottom="1134" w:left="1701" w:header="964" w:footer="454" w:gutter="0"/>
          <w:paperSrc w:first="2" w:other="2"/>
          <w:cols w:space="720"/>
          <w:titlePg/>
        </w:sectPr>
      </w:pPr>
    </w:p>
    <w:p w:rsidR="000F3EDD" w:rsidRDefault="000F3EDD">
      <w:pPr>
        <w:rPr>
          <w:rFonts w:ascii="Arial" w:hAnsi="Arial"/>
          <w:sz w:val="22"/>
        </w:rPr>
      </w:pPr>
    </w:p>
    <w:p w:rsidR="000F3EDD" w:rsidRDefault="000F3EDD">
      <w:pPr>
        <w:rPr>
          <w:rFonts w:ascii="Arial" w:hAnsi="Arial"/>
          <w:sz w:val="22"/>
        </w:rPr>
      </w:pPr>
    </w:p>
    <w:p w:rsidR="000F3EDD" w:rsidRDefault="00BB4D61" w:rsidP="00C23B79">
      <w:pPr>
        <w:pStyle w:val="Corpsdetexte"/>
        <w:jc w:val="left"/>
        <w:rPr>
          <w:sz w:val="28"/>
        </w:rPr>
      </w:pPr>
      <w:r>
        <w:rPr>
          <w:sz w:val="28"/>
        </w:rPr>
        <w:t>Explications accompagnant le formulaire intitulé "Informations sur</w:t>
      </w:r>
      <w:r w:rsidR="00C23B79">
        <w:rPr>
          <w:sz w:val="28"/>
        </w:rPr>
        <w:br/>
      </w:r>
      <w:r>
        <w:rPr>
          <w:sz w:val="28"/>
        </w:rPr>
        <w:t>les bâtiments à soustraire du champ d’application de la LDFR"</w:t>
      </w:r>
    </w:p>
    <w:p w:rsidR="000F3EDD" w:rsidRDefault="000F3EDD">
      <w:pPr>
        <w:rPr>
          <w:rFonts w:ascii="Arial" w:hAnsi="Arial" w:cs="Arial"/>
          <w:sz w:val="22"/>
        </w:rPr>
      </w:pPr>
    </w:p>
    <w:p w:rsidR="000F3EDD" w:rsidRDefault="00BB4D61">
      <w:pPr>
        <w:pStyle w:val="Titre3"/>
        <w:rPr>
          <w:sz w:val="22"/>
        </w:rPr>
      </w:pPr>
      <w:r>
        <w:rPr>
          <w:sz w:val="22"/>
        </w:rPr>
        <w:t>Coordination requise par la législation fédérale</w:t>
      </w:r>
    </w:p>
    <w:p w:rsidR="000F3EDD" w:rsidRDefault="000F3EDD">
      <w:pPr>
        <w:rPr>
          <w:rFonts w:ascii="Arial" w:hAnsi="Arial" w:cs="Arial"/>
          <w:sz w:val="22"/>
        </w:rPr>
      </w:pPr>
    </w:p>
    <w:p w:rsidR="000F3EDD" w:rsidRDefault="00BB4D61">
      <w:pPr>
        <w:rPr>
          <w:rFonts w:ascii="Arial" w:hAnsi="Arial" w:cs="Arial"/>
          <w:sz w:val="22"/>
        </w:rPr>
      </w:pPr>
      <w:r>
        <w:rPr>
          <w:rFonts w:ascii="Arial" w:hAnsi="Arial" w:cs="Arial"/>
          <w:sz w:val="22"/>
        </w:rPr>
        <w:t>Lors de sa modification, en juin 2000, l’ordonnance fédérale sur l’aménagement du territoire a clairement rappelé que, pour les procédures de soustraction d’immeubles du champ d’application de la LDFR, une coordination entre les autorités chargées d’appliquer cette législation et celle sur l’aménagement du territoire devait être garantie. Le législateur voulait à tout prix éviter que des décisions contradictoires ne soient rendues, avec un risque non négligeable d’affaiblissement des deux législations. Cette obligation n’est donc pas nouvelle. Sa concrétisation est simplement devenue plus systématique depuis le 1</w:t>
      </w:r>
      <w:r>
        <w:rPr>
          <w:rFonts w:ascii="Arial" w:hAnsi="Arial" w:cs="Arial"/>
          <w:sz w:val="22"/>
          <w:vertAlign w:val="superscript"/>
        </w:rPr>
        <w:t>er</w:t>
      </w:r>
      <w:r>
        <w:rPr>
          <w:rFonts w:ascii="Arial" w:hAnsi="Arial" w:cs="Arial"/>
          <w:sz w:val="22"/>
        </w:rPr>
        <w:t xml:space="preserve"> septembre 2000. Ainsi, chaque demande de soustraction du champ d’application de la LDFR d’une parcelle comprenant un bâtiment adressée à la Commission foncière est transmise au service de l’aménagement du territoire (SAT) pour décision coordonnée (art. 4a ODFR). Inversement, le SAT transmet à cette commission la demande de permis de construire qui lui est soumise, lorsqu’un projet de construction nécessite une exception à l’interdiction de partage ou de morcellement (art. 49 OAT). </w:t>
      </w:r>
    </w:p>
    <w:p w:rsidR="000F3EDD" w:rsidRDefault="000F3EDD">
      <w:pPr>
        <w:rPr>
          <w:rFonts w:ascii="Arial" w:hAnsi="Arial" w:cs="Arial"/>
          <w:sz w:val="22"/>
        </w:rPr>
      </w:pPr>
    </w:p>
    <w:p w:rsidR="000F3EDD" w:rsidRDefault="00BB4D61">
      <w:pPr>
        <w:rPr>
          <w:rFonts w:ascii="Arial" w:hAnsi="Arial" w:cs="Arial"/>
          <w:sz w:val="22"/>
        </w:rPr>
      </w:pPr>
      <w:r>
        <w:rPr>
          <w:rFonts w:ascii="Arial" w:hAnsi="Arial" w:cs="Arial"/>
          <w:sz w:val="22"/>
        </w:rPr>
        <w:t xml:space="preserve">En pratique, la coordination est assurée de plusieurs manières : </w:t>
      </w:r>
    </w:p>
    <w:p w:rsidR="000F3EDD" w:rsidRDefault="00BB4D61">
      <w:pPr>
        <w:numPr>
          <w:ilvl w:val="0"/>
          <w:numId w:val="2"/>
        </w:numPr>
        <w:tabs>
          <w:tab w:val="clear" w:pos="720"/>
        </w:tabs>
        <w:spacing w:before="60"/>
        <w:ind w:left="284" w:hanging="284"/>
        <w:rPr>
          <w:rFonts w:ascii="Arial" w:hAnsi="Arial" w:cs="Arial"/>
          <w:sz w:val="22"/>
        </w:rPr>
      </w:pPr>
      <w:r>
        <w:rPr>
          <w:rFonts w:ascii="Arial" w:hAnsi="Arial" w:cs="Arial"/>
          <w:sz w:val="22"/>
        </w:rPr>
        <w:t>si des travaux sont projetés, la coordination se fait avec la procédure ordinaire de délivrance de permis de construire (examen de leur faisabilité au regard des articles 24, 24</w:t>
      </w:r>
      <w:r>
        <w:rPr>
          <w:rFonts w:ascii="Arial" w:hAnsi="Arial" w:cs="Arial"/>
          <w:i/>
          <w:iCs/>
          <w:sz w:val="22"/>
        </w:rPr>
        <w:t>c</w:t>
      </w:r>
      <w:r>
        <w:rPr>
          <w:rFonts w:ascii="Arial" w:hAnsi="Arial" w:cs="Arial"/>
          <w:sz w:val="22"/>
        </w:rPr>
        <w:t xml:space="preserve"> et 24</w:t>
      </w:r>
      <w:r>
        <w:rPr>
          <w:rFonts w:ascii="Arial" w:hAnsi="Arial" w:cs="Arial"/>
          <w:i/>
          <w:iCs/>
          <w:sz w:val="22"/>
        </w:rPr>
        <w:t>d</w:t>
      </w:r>
      <w:r>
        <w:rPr>
          <w:rFonts w:ascii="Arial" w:hAnsi="Arial" w:cs="Arial"/>
          <w:sz w:val="22"/>
        </w:rPr>
        <w:t xml:space="preserve"> LAT). Dans un tel cas, les décisions de la commission foncière, du Département de la gestion du territoire (DGT) et de la commune sont notifiées en même temps par cette dernière;</w:t>
      </w:r>
    </w:p>
    <w:p w:rsidR="000F3EDD" w:rsidRDefault="00BB4D61">
      <w:pPr>
        <w:numPr>
          <w:ilvl w:val="0"/>
          <w:numId w:val="2"/>
        </w:numPr>
        <w:tabs>
          <w:tab w:val="clear" w:pos="720"/>
        </w:tabs>
        <w:spacing w:before="60"/>
        <w:ind w:left="284" w:hanging="284"/>
        <w:rPr>
          <w:rFonts w:ascii="Arial" w:hAnsi="Arial" w:cs="Arial"/>
          <w:sz w:val="22"/>
        </w:rPr>
      </w:pPr>
      <w:r>
        <w:rPr>
          <w:rFonts w:ascii="Arial" w:hAnsi="Arial" w:cs="Arial"/>
          <w:sz w:val="22"/>
        </w:rPr>
        <w:t>si des travaux ne sont en revanche pas envisagés et que le bâtiment n’a jamais eu d'affectation agricole ou alors qu’un changement d’affectation intervenu depuis lors a fait l’objet d’une procédure formelle d’autorisation, le DGT ne rend qu’une décision constatatoire, parallèlement à celle de la commission foncière;</w:t>
      </w:r>
    </w:p>
    <w:p w:rsidR="000F3EDD" w:rsidRDefault="00BB4D61">
      <w:pPr>
        <w:numPr>
          <w:ilvl w:val="0"/>
          <w:numId w:val="2"/>
        </w:numPr>
        <w:tabs>
          <w:tab w:val="clear" w:pos="720"/>
        </w:tabs>
        <w:spacing w:before="60"/>
        <w:ind w:left="284" w:hanging="284"/>
        <w:rPr>
          <w:rFonts w:ascii="Arial" w:hAnsi="Arial" w:cs="Arial"/>
          <w:sz w:val="22"/>
        </w:rPr>
      </w:pPr>
      <w:r>
        <w:rPr>
          <w:rFonts w:ascii="Arial" w:hAnsi="Arial" w:cs="Arial"/>
          <w:sz w:val="22"/>
        </w:rPr>
        <w:t>enfin, un troisième cas de figure doit être mentionné : il s’agit des cas fréquents où un bâtiment ayant juridiquement une affectation agricole au moment du dépôt de la demande LDFR est utilisé par des non agriculteurs sans que des travaux soient entrepris. Dans une telle situation et même si cet état de fait perdure depuis quelque temps, un changement d’affectation au sens de l’article 24</w:t>
      </w:r>
      <w:r>
        <w:rPr>
          <w:rFonts w:ascii="Arial" w:hAnsi="Arial" w:cs="Arial"/>
          <w:i/>
          <w:iCs/>
          <w:sz w:val="22"/>
        </w:rPr>
        <w:t>a</w:t>
      </w:r>
      <w:r>
        <w:rPr>
          <w:rFonts w:ascii="Arial" w:hAnsi="Arial" w:cs="Arial"/>
          <w:sz w:val="22"/>
        </w:rPr>
        <w:t xml:space="preserve"> LAT est nécessaire. La coordination est alors effectuée dans le cadre de la procédure de permis de construire, dans sa forme simplifiée au sens de l’article 38 </w:t>
      </w:r>
      <w:proofErr w:type="spellStart"/>
      <w:r>
        <w:rPr>
          <w:rFonts w:ascii="Arial" w:hAnsi="Arial" w:cs="Arial"/>
          <w:sz w:val="22"/>
        </w:rPr>
        <w:t>LConstr</w:t>
      </w:r>
      <w:proofErr w:type="spellEnd"/>
      <w:r>
        <w:rPr>
          <w:rFonts w:ascii="Arial" w:hAnsi="Arial" w:cs="Arial"/>
          <w:sz w:val="22"/>
        </w:rPr>
        <w:t>. en ce sens que le dépôt de plans par un architecte n’est pas requis, un relevé des surfaces concernées sous forme de croquis étant suffisant.</w:t>
      </w:r>
    </w:p>
    <w:p w:rsidR="000F3EDD" w:rsidRDefault="000F3EDD">
      <w:pPr>
        <w:rPr>
          <w:rFonts w:ascii="Arial" w:hAnsi="Arial" w:cs="Arial"/>
          <w:sz w:val="22"/>
        </w:rPr>
      </w:pPr>
    </w:p>
    <w:p w:rsidR="000F3EDD" w:rsidRDefault="00BB4D61">
      <w:pPr>
        <w:pStyle w:val="Titre3"/>
        <w:rPr>
          <w:sz w:val="22"/>
        </w:rPr>
      </w:pPr>
      <w:r>
        <w:rPr>
          <w:sz w:val="22"/>
        </w:rPr>
        <w:lastRenderedPageBreak/>
        <w:t>Contenu du formulaire</w:t>
      </w:r>
    </w:p>
    <w:p w:rsidR="000F3EDD" w:rsidRDefault="000F3EDD">
      <w:pPr>
        <w:rPr>
          <w:rFonts w:ascii="Arial" w:hAnsi="Arial" w:cs="Arial"/>
          <w:sz w:val="22"/>
        </w:rPr>
      </w:pPr>
    </w:p>
    <w:p w:rsidR="000F3EDD" w:rsidRDefault="00BB4D61">
      <w:pPr>
        <w:pStyle w:val="Corpsdetexte"/>
        <w:rPr>
          <w:rFonts w:cs="Arial"/>
          <w:b w:val="0"/>
          <w:bCs w:val="0"/>
        </w:rPr>
      </w:pPr>
      <w:r>
        <w:rPr>
          <w:rFonts w:cs="Arial"/>
          <w:b w:val="0"/>
          <w:bCs w:val="0"/>
        </w:rPr>
        <w:t>Afin de réduire la durée de traitement de ces dossiers, le présent formulaire a été conçu par le SAT en accord avec le service de l’agriculture (</w:t>
      </w:r>
      <w:hyperlink r:id="rId15" w:history="1">
        <w:r>
          <w:rPr>
            <w:rStyle w:val="Lienhypertexte"/>
            <w:rFonts w:cs="Arial"/>
            <w:b w:val="0"/>
            <w:bCs w:val="0"/>
            <w:u w:val="none"/>
          </w:rPr>
          <w:t>SAGR</w:t>
        </w:r>
      </w:hyperlink>
      <w:r>
        <w:rPr>
          <w:rFonts w:cs="Arial"/>
          <w:b w:val="0"/>
          <w:bCs w:val="0"/>
        </w:rPr>
        <w:t xml:space="preserve">). Les informations qui y sont demandées permettent de cibler rapidement en vertu de quelles dispositions un changement d’affectation ou des travaux envisagés peuvent être examinés (art. 24 et </w:t>
      </w:r>
      <w:proofErr w:type="spellStart"/>
      <w:r>
        <w:rPr>
          <w:rFonts w:cs="Arial"/>
          <w:b w:val="0"/>
          <w:bCs w:val="0"/>
        </w:rPr>
        <w:t>ss</w:t>
      </w:r>
      <w:proofErr w:type="spellEnd"/>
      <w:r>
        <w:rPr>
          <w:rFonts w:cs="Arial"/>
          <w:b w:val="0"/>
          <w:bCs w:val="0"/>
        </w:rPr>
        <w:t xml:space="preserve"> LAT). Dans certains cas, afin de pouvoir remplir toutes les rubriques, le requérant devra procéder à des démarches complémentaires auprès de la commune ou de l’Etablissement Cantonal d’Assurance Immobilière (ECAI). Nous estimons toutefois que ces inconvénients sont mineurs et qu’il est dans l’intérêt de tous les acteurs (requérant, notaire, SAT et SAGR) de remplir ce questionnaire de manière complète et correcte.</w:t>
      </w:r>
    </w:p>
    <w:p w:rsidR="000F3EDD" w:rsidRDefault="000F3EDD">
      <w:pPr>
        <w:rPr>
          <w:rFonts w:ascii="Arial" w:hAnsi="Arial" w:cs="Arial"/>
          <w:sz w:val="22"/>
        </w:rPr>
      </w:pPr>
    </w:p>
    <w:p w:rsidR="000F3EDD" w:rsidRDefault="00BB4D61">
      <w:pPr>
        <w:rPr>
          <w:rFonts w:ascii="Arial" w:hAnsi="Arial" w:cs="Arial"/>
          <w:sz w:val="22"/>
        </w:rPr>
      </w:pPr>
      <w:r>
        <w:rPr>
          <w:rFonts w:ascii="Arial" w:hAnsi="Arial" w:cs="Arial"/>
          <w:sz w:val="22"/>
        </w:rPr>
        <w:t>Nous demandons également de joindre au formulaire des photos récentes des façades extérieures du bâtiment concerné, de façon à mieux visualiser son emplacement et connaître son état extérieur. Il n’est néanmoins pas exclu qu’une vision locale réunissant des représentants du SAT et du SAGR soit organisée dans des cas précis.</w:t>
      </w:r>
    </w:p>
    <w:p w:rsidR="000F3EDD" w:rsidRDefault="000F3EDD">
      <w:pPr>
        <w:rPr>
          <w:rFonts w:ascii="Arial" w:hAnsi="Arial" w:cs="Arial"/>
          <w:sz w:val="22"/>
        </w:rPr>
      </w:pPr>
    </w:p>
    <w:p w:rsidR="000F3EDD" w:rsidRDefault="00BB4D61">
      <w:pPr>
        <w:pStyle w:val="Titre3"/>
        <w:rPr>
          <w:sz w:val="22"/>
        </w:rPr>
      </w:pPr>
      <w:r>
        <w:rPr>
          <w:sz w:val="22"/>
        </w:rPr>
        <w:t>Renseignements complémentaires</w:t>
      </w:r>
    </w:p>
    <w:p w:rsidR="000F3EDD" w:rsidRDefault="000F3EDD">
      <w:pPr>
        <w:rPr>
          <w:rFonts w:ascii="Arial" w:hAnsi="Arial" w:cs="Arial"/>
          <w:sz w:val="22"/>
        </w:rPr>
      </w:pPr>
    </w:p>
    <w:p w:rsidR="000F3EDD" w:rsidRDefault="00BB4D61">
      <w:pPr>
        <w:pStyle w:val="Corpsdetexte2"/>
        <w:rPr>
          <w:rFonts w:cs="Arial"/>
        </w:rPr>
      </w:pPr>
      <w:r>
        <w:rPr>
          <w:rFonts w:cs="Arial"/>
        </w:rPr>
        <w:t xml:space="preserve">Le SAGR et le SAT se tiennent volontiers à disposition de tout intéressé qui souhaiterait obtenir des renseignements complémentaires à ce sujet. </w:t>
      </w:r>
    </w:p>
    <w:p w:rsidR="000F3EDD" w:rsidRDefault="000F3EDD">
      <w:pPr>
        <w:rPr>
          <w:rFonts w:ascii="Arial" w:hAnsi="Arial" w:cs="Arial"/>
          <w:sz w:val="22"/>
        </w:rPr>
      </w:pPr>
    </w:p>
    <w:p w:rsidR="000F3EDD" w:rsidRDefault="000F3EDD">
      <w:pPr>
        <w:rPr>
          <w:rFonts w:ascii="Arial" w:hAnsi="Arial" w:cs="Arial"/>
          <w:sz w:val="22"/>
        </w:rPr>
      </w:pPr>
    </w:p>
    <w:p w:rsidR="000F3EDD" w:rsidRDefault="00BB4D61">
      <w:pPr>
        <w:rPr>
          <w:rFonts w:ascii="Arial" w:hAnsi="Arial" w:cs="Arial"/>
          <w:sz w:val="22"/>
        </w:rPr>
      </w:pPr>
      <w:r>
        <w:rPr>
          <w:rFonts w:ascii="Arial" w:hAnsi="Arial" w:cs="Arial"/>
          <w:sz w:val="22"/>
        </w:rPr>
        <w:t>Service de l'agriculture</w:t>
      </w:r>
    </w:p>
    <w:p w:rsidR="000F3EDD" w:rsidRDefault="00BB4D61">
      <w:pPr>
        <w:rPr>
          <w:rFonts w:ascii="Arial" w:hAnsi="Arial" w:cs="Arial"/>
          <w:sz w:val="22"/>
        </w:rPr>
      </w:pPr>
      <w:r>
        <w:rPr>
          <w:rFonts w:ascii="Arial" w:hAnsi="Arial" w:cs="Arial"/>
          <w:sz w:val="22"/>
        </w:rPr>
        <w:t>Mme Andréa Sunier</w:t>
      </w:r>
    </w:p>
    <w:p w:rsidR="000F3EDD" w:rsidRDefault="00BB4D61">
      <w:pPr>
        <w:rPr>
          <w:rFonts w:ascii="Arial" w:hAnsi="Arial" w:cs="Arial"/>
          <w:sz w:val="22"/>
        </w:rPr>
      </w:pPr>
      <w:r>
        <w:rPr>
          <w:rFonts w:ascii="Arial" w:hAnsi="Arial" w:cs="Arial"/>
          <w:sz w:val="22"/>
        </w:rPr>
        <w:t>Route de l'Aurore 1</w:t>
      </w:r>
    </w:p>
    <w:p w:rsidR="000F3EDD" w:rsidRDefault="00BB4D61">
      <w:pPr>
        <w:rPr>
          <w:rFonts w:ascii="Arial" w:hAnsi="Arial" w:cs="Arial"/>
          <w:sz w:val="22"/>
        </w:rPr>
      </w:pPr>
      <w:r>
        <w:rPr>
          <w:rFonts w:ascii="Arial" w:hAnsi="Arial" w:cs="Arial"/>
          <w:sz w:val="22"/>
        </w:rPr>
        <w:t>2053 Cernier</w:t>
      </w:r>
    </w:p>
    <w:p w:rsidR="000F3EDD" w:rsidRDefault="00BB4D61">
      <w:pPr>
        <w:rPr>
          <w:rFonts w:ascii="Arial" w:hAnsi="Arial" w:cs="Arial"/>
          <w:sz w:val="22"/>
        </w:rPr>
      </w:pPr>
      <w:r>
        <w:rPr>
          <w:rFonts w:ascii="Arial" w:hAnsi="Arial" w:cs="Arial"/>
          <w:sz w:val="22"/>
        </w:rPr>
        <w:t>Tél. 032/889.36.80</w:t>
      </w:r>
    </w:p>
    <w:p w:rsidR="000F3EDD" w:rsidRDefault="00BB4D61">
      <w:pPr>
        <w:rPr>
          <w:rFonts w:ascii="Arial" w:hAnsi="Arial" w:cs="Arial"/>
          <w:sz w:val="22"/>
        </w:rPr>
      </w:pPr>
      <w:r>
        <w:rPr>
          <w:rFonts w:ascii="Arial" w:hAnsi="Arial" w:cs="Arial"/>
          <w:sz w:val="22"/>
        </w:rPr>
        <w:t>Fax 032/889.37.01</w:t>
      </w:r>
    </w:p>
    <w:p w:rsidR="000F3EDD" w:rsidRDefault="00BB4D61">
      <w:pPr>
        <w:rPr>
          <w:rFonts w:ascii="Arial" w:hAnsi="Arial" w:cs="Arial"/>
          <w:sz w:val="22"/>
        </w:rPr>
      </w:pPr>
      <w:r>
        <w:rPr>
          <w:rFonts w:ascii="Arial" w:hAnsi="Arial" w:cs="Arial"/>
          <w:sz w:val="22"/>
        </w:rPr>
        <w:t xml:space="preserve">Courriel : </w:t>
      </w:r>
      <w:hyperlink r:id="rId16" w:history="1">
        <w:r>
          <w:rPr>
            <w:rStyle w:val="Lienhypertexte"/>
            <w:rFonts w:ascii="Arial" w:hAnsi="Arial" w:cs="Arial"/>
            <w:sz w:val="22"/>
          </w:rPr>
          <w:t>andrea.sunier@ne.ch</w:t>
        </w:r>
      </w:hyperlink>
    </w:p>
    <w:p w:rsidR="000F3EDD" w:rsidRDefault="000F3EDD">
      <w:pPr>
        <w:rPr>
          <w:rFonts w:ascii="Arial" w:hAnsi="Arial" w:cs="Arial"/>
          <w:sz w:val="22"/>
        </w:rPr>
      </w:pPr>
    </w:p>
    <w:p w:rsidR="000F3EDD" w:rsidRDefault="00BB4D61">
      <w:pPr>
        <w:rPr>
          <w:rFonts w:ascii="Arial" w:hAnsi="Arial" w:cs="Arial"/>
          <w:sz w:val="22"/>
        </w:rPr>
      </w:pPr>
      <w:r>
        <w:rPr>
          <w:rFonts w:ascii="Arial" w:hAnsi="Arial" w:cs="Arial"/>
          <w:sz w:val="22"/>
        </w:rPr>
        <w:t>Service de l'aménagement du territoire</w:t>
      </w:r>
    </w:p>
    <w:p w:rsidR="000F3EDD" w:rsidRDefault="00BB4D61">
      <w:pPr>
        <w:rPr>
          <w:rFonts w:ascii="Arial" w:hAnsi="Arial" w:cs="Arial"/>
          <w:sz w:val="22"/>
        </w:rPr>
      </w:pPr>
      <w:r>
        <w:rPr>
          <w:rFonts w:ascii="Arial" w:hAnsi="Arial" w:cs="Arial"/>
          <w:sz w:val="22"/>
        </w:rPr>
        <w:t>M</w:t>
      </w:r>
      <w:r w:rsidR="00546605">
        <w:rPr>
          <w:rFonts w:ascii="Arial" w:hAnsi="Arial" w:cs="Arial"/>
          <w:sz w:val="22"/>
        </w:rPr>
        <w:t xml:space="preserve">me Véronique </w:t>
      </w:r>
      <w:proofErr w:type="spellStart"/>
      <w:r w:rsidR="00546605">
        <w:rPr>
          <w:rFonts w:ascii="Arial" w:hAnsi="Arial" w:cs="Arial"/>
          <w:sz w:val="22"/>
        </w:rPr>
        <w:t>Flückiger</w:t>
      </w:r>
      <w:proofErr w:type="spellEnd"/>
    </w:p>
    <w:p w:rsidR="000F3EDD" w:rsidRDefault="00BB4D61">
      <w:pPr>
        <w:rPr>
          <w:rFonts w:ascii="Arial" w:hAnsi="Arial" w:cs="Arial"/>
          <w:sz w:val="22"/>
        </w:rPr>
      </w:pPr>
      <w:r>
        <w:rPr>
          <w:rFonts w:ascii="Arial" w:hAnsi="Arial" w:cs="Arial"/>
          <w:sz w:val="22"/>
        </w:rPr>
        <w:t>Tivoli 5</w:t>
      </w:r>
    </w:p>
    <w:p w:rsidR="000F3EDD" w:rsidRDefault="00BB4D61">
      <w:pPr>
        <w:rPr>
          <w:rFonts w:ascii="Arial" w:hAnsi="Arial" w:cs="Arial"/>
          <w:sz w:val="22"/>
        </w:rPr>
      </w:pPr>
      <w:r>
        <w:rPr>
          <w:rFonts w:ascii="Arial" w:hAnsi="Arial" w:cs="Arial"/>
          <w:sz w:val="22"/>
        </w:rPr>
        <w:t>Case postale 46</w:t>
      </w:r>
    </w:p>
    <w:p w:rsidR="000F3EDD" w:rsidRDefault="00BB4D61">
      <w:pPr>
        <w:rPr>
          <w:rFonts w:ascii="Arial" w:hAnsi="Arial" w:cs="Arial"/>
          <w:sz w:val="22"/>
        </w:rPr>
      </w:pPr>
      <w:r>
        <w:rPr>
          <w:rFonts w:ascii="Arial" w:hAnsi="Arial" w:cs="Arial"/>
          <w:sz w:val="22"/>
        </w:rPr>
        <w:t xml:space="preserve">2003 Neuchâtel </w:t>
      </w:r>
    </w:p>
    <w:p w:rsidR="000F3EDD" w:rsidRDefault="00BB4D61">
      <w:pPr>
        <w:rPr>
          <w:rFonts w:ascii="Arial" w:hAnsi="Arial" w:cs="Arial"/>
          <w:sz w:val="22"/>
        </w:rPr>
      </w:pPr>
      <w:r>
        <w:rPr>
          <w:rFonts w:ascii="Arial" w:hAnsi="Arial" w:cs="Arial"/>
          <w:sz w:val="22"/>
        </w:rPr>
        <w:t>Tél. 032/889.47.</w:t>
      </w:r>
      <w:r w:rsidR="00B822B8">
        <w:rPr>
          <w:rFonts w:ascii="Arial" w:hAnsi="Arial" w:cs="Arial"/>
          <w:sz w:val="22"/>
        </w:rPr>
        <w:t>37</w:t>
      </w:r>
      <w:bookmarkStart w:id="1" w:name="_GoBack"/>
      <w:bookmarkEnd w:id="1"/>
    </w:p>
    <w:p w:rsidR="000F3EDD" w:rsidRDefault="00BB4D61">
      <w:pPr>
        <w:rPr>
          <w:rFonts w:ascii="Arial" w:hAnsi="Arial" w:cs="Arial"/>
          <w:sz w:val="22"/>
        </w:rPr>
      </w:pPr>
      <w:r>
        <w:rPr>
          <w:rFonts w:ascii="Arial" w:hAnsi="Arial" w:cs="Arial"/>
          <w:sz w:val="22"/>
        </w:rPr>
        <w:t>Fax 032/889.60.43</w:t>
      </w:r>
    </w:p>
    <w:p w:rsidR="00546605" w:rsidRDefault="00BB4D61">
      <w:pPr>
        <w:rPr>
          <w:rStyle w:val="Lienhypertexte"/>
          <w:rFonts w:ascii="Arial" w:hAnsi="Arial" w:cs="Arial"/>
          <w:sz w:val="22"/>
          <w:u w:val="none"/>
        </w:rPr>
      </w:pPr>
      <w:r>
        <w:rPr>
          <w:rFonts w:ascii="Arial" w:hAnsi="Arial" w:cs="Arial"/>
          <w:sz w:val="22"/>
        </w:rPr>
        <w:t xml:space="preserve">Courriel : </w:t>
      </w:r>
      <w:hyperlink r:id="rId17" w:history="1">
        <w:r w:rsidR="00546605" w:rsidRPr="00FC6DA5">
          <w:rPr>
            <w:rStyle w:val="Lienhypertexte"/>
            <w:rFonts w:ascii="Arial" w:hAnsi="Arial" w:cs="Arial"/>
            <w:sz w:val="22"/>
          </w:rPr>
          <w:t>véronique.fluckiger@ne.ch</w:t>
        </w:r>
      </w:hyperlink>
      <w:r w:rsidR="00546605">
        <w:rPr>
          <w:rStyle w:val="Lienhypertexte"/>
          <w:rFonts w:ascii="Arial" w:hAnsi="Arial" w:cs="Arial"/>
          <w:sz w:val="22"/>
          <w:u w:val="none"/>
        </w:rPr>
        <w:t xml:space="preserve"> </w:t>
      </w:r>
    </w:p>
    <w:p w:rsidR="000F3EDD" w:rsidRDefault="000F3EDD">
      <w:pPr>
        <w:rPr>
          <w:rFonts w:ascii="Arial" w:hAnsi="Arial" w:cs="Arial"/>
          <w:sz w:val="22"/>
        </w:rPr>
      </w:pPr>
    </w:p>
    <w:p w:rsidR="000F3EDD" w:rsidRDefault="000F3EDD">
      <w:pPr>
        <w:rPr>
          <w:rFonts w:ascii="Arial" w:hAnsi="Arial" w:cs="Arial"/>
          <w:sz w:val="22"/>
        </w:rPr>
      </w:pPr>
    </w:p>
    <w:p w:rsidR="000F3EDD" w:rsidRDefault="000F3EDD">
      <w:pPr>
        <w:rPr>
          <w:rFonts w:ascii="Arial" w:hAnsi="Arial" w:cs="Arial"/>
          <w:sz w:val="22"/>
        </w:rPr>
      </w:pPr>
    </w:p>
    <w:p w:rsidR="000F3EDD" w:rsidRDefault="000F3EDD">
      <w:pPr>
        <w:rPr>
          <w:rFonts w:ascii="Arial" w:hAnsi="Arial" w:cs="Arial"/>
          <w:sz w:val="22"/>
        </w:rPr>
      </w:pPr>
    </w:p>
    <w:p w:rsidR="000F3EDD" w:rsidRDefault="00BB4D61">
      <w:pPr>
        <w:tabs>
          <w:tab w:val="center" w:pos="2268"/>
          <w:tab w:val="center" w:pos="7371"/>
        </w:tabs>
        <w:rPr>
          <w:rFonts w:ascii="Arial" w:hAnsi="Arial" w:cs="Arial"/>
          <w:sz w:val="22"/>
        </w:rPr>
      </w:pPr>
      <w:r>
        <w:rPr>
          <w:rFonts w:ascii="Arial" w:hAnsi="Arial" w:cs="Arial"/>
          <w:sz w:val="22"/>
        </w:rPr>
        <w:tab/>
        <w:t>Service de l'aménagement du territoire</w:t>
      </w:r>
      <w:r>
        <w:rPr>
          <w:rFonts w:ascii="Arial" w:hAnsi="Arial" w:cs="Arial"/>
          <w:sz w:val="22"/>
        </w:rPr>
        <w:tab/>
        <w:t>Pour la commission foncière agricole</w:t>
      </w:r>
    </w:p>
    <w:p w:rsidR="000F3EDD" w:rsidRDefault="00BB4D61">
      <w:pPr>
        <w:tabs>
          <w:tab w:val="center" w:pos="2268"/>
          <w:tab w:val="center" w:pos="7371"/>
        </w:tabs>
        <w:rPr>
          <w:rFonts w:ascii="Arial" w:hAnsi="Arial" w:cs="Arial"/>
          <w:sz w:val="22"/>
        </w:rPr>
      </w:pPr>
      <w:r>
        <w:rPr>
          <w:rFonts w:ascii="Arial" w:hAnsi="Arial" w:cs="Arial"/>
          <w:sz w:val="22"/>
        </w:rPr>
        <w:tab/>
        <w:t>L'aménagiste cantonal</w:t>
      </w:r>
    </w:p>
    <w:p w:rsidR="000F3EDD" w:rsidRDefault="000F3EDD">
      <w:pPr>
        <w:tabs>
          <w:tab w:val="center" w:pos="2268"/>
          <w:tab w:val="center" w:pos="7371"/>
        </w:tabs>
        <w:rPr>
          <w:rFonts w:ascii="Arial" w:hAnsi="Arial" w:cs="Arial"/>
          <w:sz w:val="22"/>
        </w:rPr>
      </w:pPr>
    </w:p>
    <w:p w:rsidR="000F3EDD" w:rsidRDefault="000F3EDD">
      <w:pPr>
        <w:tabs>
          <w:tab w:val="center" w:pos="2268"/>
          <w:tab w:val="center" w:pos="7371"/>
        </w:tabs>
        <w:rPr>
          <w:rFonts w:ascii="Arial" w:hAnsi="Arial" w:cs="Arial"/>
          <w:sz w:val="22"/>
        </w:rPr>
      </w:pPr>
    </w:p>
    <w:p w:rsidR="000F3EDD" w:rsidRDefault="000F3EDD">
      <w:pPr>
        <w:tabs>
          <w:tab w:val="center" w:pos="2268"/>
          <w:tab w:val="center" w:pos="7371"/>
        </w:tabs>
        <w:rPr>
          <w:rFonts w:ascii="Arial" w:hAnsi="Arial" w:cs="Arial"/>
          <w:sz w:val="22"/>
        </w:rPr>
      </w:pPr>
    </w:p>
    <w:p w:rsidR="000F3EDD" w:rsidRDefault="00BB4D61">
      <w:pPr>
        <w:tabs>
          <w:tab w:val="center" w:pos="2268"/>
          <w:tab w:val="center" w:pos="7371"/>
        </w:tabs>
        <w:rPr>
          <w:rFonts w:ascii="Arial" w:hAnsi="Arial" w:cs="Arial"/>
          <w:sz w:val="22"/>
        </w:rPr>
      </w:pPr>
      <w:r>
        <w:rPr>
          <w:rFonts w:ascii="Arial" w:hAnsi="Arial" w:cs="Arial"/>
          <w:sz w:val="22"/>
        </w:rPr>
        <w:tab/>
      </w:r>
      <w:r w:rsidR="00C23B79" w:rsidRPr="00C23B79">
        <w:rPr>
          <w:rFonts w:ascii="Arial" w:hAnsi="Arial" w:cs="Arial"/>
          <w:sz w:val="22"/>
        </w:rPr>
        <w:t>Dominique Bourquin</w:t>
      </w:r>
      <w:r>
        <w:rPr>
          <w:rFonts w:ascii="Arial" w:hAnsi="Arial" w:cs="Arial"/>
          <w:sz w:val="22"/>
        </w:rPr>
        <w:tab/>
      </w:r>
      <w:r w:rsidR="005E3ABF">
        <w:rPr>
          <w:rFonts w:ascii="Arial" w:hAnsi="Arial" w:cs="Arial"/>
          <w:sz w:val="22"/>
        </w:rPr>
        <w:t>Pierre-Ivan Guyot</w:t>
      </w:r>
    </w:p>
    <w:p w:rsidR="000F3EDD" w:rsidRDefault="000F3EDD">
      <w:pPr>
        <w:tabs>
          <w:tab w:val="left" w:pos="851"/>
          <w:tab w:val="center" w:pos="5660"/>
        </w:tabs>
        <w:ind w:left="851" w:hanging="851"/>
        <w:rPr>
          <w:rFonts w:ascii="Arial" w:hAnsi="Arial" w:cs="Arial"/>
          <w:sz w:val="22"/>
          <w:u w:val="single"/>
        </w:rPr>
      </w:pPr>
    </w:p>
    <w:p w:rsidR="000F3EDD" w:rsidRDefault="000F3EDD">
      <w:pPr>
        <w:tabs>
          <w:tab w:val="left" w:pos="851"/>
          <w:tab w:val="center" w:pos="5660"/>
        </w:tabs>
        <w:rPr>
          <w:rFonts w:ascii="Arial" w:hAnsi="Arial" w:cs="Arial"/>
          <w:sz w:val="22"/>
          <w:u w:val="single"/>
        </w:rPr>
      </w:pPr>
    </w:p>
    <w:p w:rsidR="000F3EDD" w:rsidRDefault="000F3EDD">
      <w:pPr>
        <w:tabs>
          <w:tab w:val="left" w:pos="851"/>
          <w:tab w:val="center" w:pos="5660"/>
        </w:tabs>
        <w:ind w:left="851" w:hanging="851"/>
        <w:rPr>
          <w:rFonts w:ascii="Arial" w:hAnsi="Arial" w:cs="Arial"/>
          <w:sz w:val="22"/>
        </w:rPr>
      </w:pPr>
    </w:p>
    <w:p w:rsidR="000F3EDD" w:rsidRDefault="000F3EDD">
      <w:pPr>
        <w:tabs>
          <w:tab w:val="left" w:pos="2835"/>
        </w:tabs>
        <w:rPr>
          <w:rFonts w:ascii="Arial" w:hAnsi="Arial" w:cs="Arial"/>
          <w:sz w:val="16"/>
        </w:rPr>
      </w:pPr>
    </w:p>
    <w:sectPr w:rsidR="000F3EDD" w:rsidSect="000F3EDD">
      <w:type w:val="continuous"/>
      <w:pgSz w:w="11907" w:h="16840" w:code="9"/>
      <w:pgMar w:top="1701" w:right="851" w:bottom="1134" w:left="1701" w:header="851" w:footer="454" w:gutter="0"/>
      <w:paperSrc w:first="2" w:other="2"/>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EDD" w:rsidRDefault="00BB4D61" w:rsidP="0005663B">
      <w:r>
        <w:separator/>
      </w:r>
    </w:p>
  </w:endnote>
  <w:endnote w:type="continuationSeparator" w:id="0">
    <w:p w:rsidR="000F3EDD" w:rsidRDefault="00BB4D61" w:rsidP="00056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ABF" w:rsidRDefault="005E3ABF">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A38" w:rsidRPr="00546605" w:rsidRDefault="00A66A38">
    <w:pPr>
      <w:pStyle w:val="Pieddepage"/>
      <w:rPr>
        <w:rFonts w:ascii="Arial" w:hAnsi="Arial" w:cs="Arial"/>
        <w:sz w:val="16"/>
        <w:lang w:val="es-ES"/>
      </w:rPr>
    </w:pPr>
    <w:r w:rsidRPr="00546605">
      <w:rPr>
        <w:rFonts w:ascii="Arial" w:hAnsi="Arial" w:cs="Arial"/>
        <w:sz w:val="16"/>
        <w:lang w:val="es-ES"/>
      </w:rPr>
      <w:t>REQUETE LASA-2000.doc</w:t>
    </w:r>
  </w:p>
  <w:p w:rsidR="00A66A38" w:rsidRPr="00546605" w:rsidRDefault="00A66A38" w:rsidP="005E3ABF">
    <w:pPr>
      <w:pStyle w:val="Pieddepage"/>
      <w:tabs>
        <w:tab w:val="left" w:pos="9355"/>
      </w:tabs>
      <w:rPr>
        <w:rFonts w:ascii="Arial" w:hAnsi="Arial" w:cs="Arial"/>
        <w:sz w:val="12"/>
        <w:szCs w:val="12"/>
        <w:lang w:val="es-ES"/>
      </w:rPr>
    </w:pPr>
    <w:r w:rsidRPr="00546605">
      <w:rPr>
        <w:rFonts w:ascii="Arial" w:hAnsi="Arial" w:cs="Arial"/>
        <w:sz w:val="12"/>
        <w:szCs w:val="12"/>
        <w:lang w:val="es-ES"/>
      </w:rPr>
      <w:t>V-D.</w:t>
    </w:r>
    <w:r w:rsidR="00C23B79" w:rsidRPr="00546605">
      <w:rPr>
        <w:rFonts w:ascii="Arial" w:hAnsi="Arial" w:cs="Arial"/>
        <w:sz w:val="12"/>
        <w:szCs w:val="12"/>
        <w:lang w:val="es-ES"/>
      </w:rPr>
      <w:t>09.</w:t>
    </w:r>
    <w:r w:rsidRPr="00546605">
      <w:rPr>
        <w:rFonts w:ascii="Arial" w:hAnsi="Arial" w:cs="Arial"/>
        <w:sz w:val="12"/>
        <w:szCs w:val="12"/>
        <w:lang w:val="es-ES"/>
      </w:rPr>
      <w:t>2011</w:t>
    </w:r>
    <w:r w:rsidR="005E3ABF" w:rsidRPr="00546605">
      <w:rPr>
        <w:rFonts w:ascii="Arial" w:hAnsi="Arial" w:cs="Arial"/>
        <w:sz w:val="12"/>
        <w:szCs w:val="12"/>
        <w:lang w:val="es-ES"/>
      </w:rPr>
      <w:tab/>
      <w:t>06.06.2013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EDD" w:rsidRDefault="000F3EDD">
    <w:pPr>
      <w:pStyle w:val="Pieddepage"/>
    </w:pPr>
  </w:p>
  <w:p w:rsidR="000F3EDD" w:rsidRDefault="000F3EDD">
    <w:pPr>
      <w:pStyle w:val="Pieddepage"/>
    </w:pPr>
  </w:p>
  <w:p w:rsidR="000F3EDD" w:rsidRDefault="000F3ED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EDD" w:rsidRDefault="00BB4D61" w:rsidP="0005663B">
      <w:r>
        <w:separator/>
      </w:r>
    </w:p>
  </w:footnote>
  <w:footnote w:type="continuationSeparator" w:id="0">
    <w:p w:rsidR="000F3EDD" w:rsidRDefault="00BB4D61" w:rsidP="000566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EDD" w:rsidRDefault="006407B2">
    <w:pPr>
      <w:pStyle w:val="En-tte"/>
      <w:framePr w:wrap="around" w:vAnchor="text" w:hAnchor="margin" w:xAlign="right" w:y="1"/>
      <w:rPr>
        <w:rStyle w:val="Numrodepage"/>
      </w:rPr>
    </w:pPr>
    <w:r>
      <w:rPr>
        <w:rStyle w:val="Numrodepage"/>
      </w:rPr>
      <w:fldChar w:fldCharType="begin"/>
    </w:r>
    <w:r w:rsidR="00BB4D61">
      <w:rPr>
        <w:rStyle w:val="Numrodepage"/>
      </w:rPr>
      <w:instrText xml:space="preserve">PAGE  </w:instrText>
    </w:r>
    <w:r>
      <w:rPr>
        <w:rStyle w:val="Numrodepage"/>
      </w:rPr>
      <w:fldChar w:fldCharType="separate"/>
    </w:r>
    <w:r w:rsidR="00BB4D61">
      <w:rPr>
        <w:rStyle w:val="Numrodepage"/>
      </w:rPr>
      <w:t>1</w:t>
    </w:r>
    <w:r>
      <w:rPr>
        <w:rStyle w:val="Numrodepage"/>
      </w:rPr>
      <w:fldChar w:fldCharType="end"/>
    </w:r>
  </w:p>
  <w:p w:rsidR="000F3EDD" w:rsidRDefault="000F3EDD">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EDD" w:rsidRDefault="006407B2">
    <w:pPr>
      <w:pStyle w:val="En-tte"/>
      <w:framePr w:wrap="around" w:vAnchor="text" w:hAnchor="margin" w:xAlign="right" w:y="1"/>
      <w:rPr>
        <w:rStyle w:val="Numrodepage"/>
      </w:rPr>
    </w:pPr>
    <w:r>
      <w:rPr>
        <w:rStyle w:val="Numrodepage"/>
      </w:rPr>
      <w:fldChar w:fldCharType="begin"/>
    </w:r>
    <w:r w:rsidR="00BB4D61">
      <w:rPr>
        <w:rStyle w:val="Numrodepage"/>
      </w:rPr>
      <w:instrText xml:space="preserve">PAGE  </w:instrText>
    </w:r>
    <w:r>
      <w:rPr>
        <w:rStyle w:val="Numrodepage"/>
      </w:rPr>
      <w:fldChar w:fldCharType="separate"/>
    </w:r>
    <w:r w:rsidR="00B822B8">
      <w:rPr>
        <w:rStyle w:val="Numrodepage"/>
      </w:rPr>
      <w:t>2</w:t>
    </w:r>
    <w:r>
      <w:rPr>
        <w:rStyle w:val="Numrodepage"/>
      </w:rPr>
      <w:fldChar w:fldCharType="end"/>
    </w:r>
  </w:p>
  <w:p w:rsidR="000F3EDD" w:rsidRDefault="000F3EDD">
    <w:pPr>
      <w:pStyle w:val="En-tte"/>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EDD" w:rsidRDefault="00BB4D61">
    <w:pPr>
      <w:pStyle w:val="En-tte"/>
      <w:framePr w:hSpace="142" w:wrap="around" w:vAnchor="page" w:hAnchor="page" w:x="455" w:y="8223"/>
      <w:ind w:left="-142"/>
      <w:rPr>
        <w:sz w:val="16"/>
      </w:rPr>
    </w:pPr>
    <w:r>
      <w:rPr>
        <w:sz w:val="16"/>
      </w:rPr>
      <w:t>_</w:t>
    </w:r>
  </w:p>
  <w:p w:rsidR="000F3EDD" w:rsidRDefault="00BB4D61">
    <w:pPr>
      <w:pStyle w:val="En-tte"/>
      <w:framePr w:hSpace="142" w:wrap="around" w:vAnchor="page" w:hAnchor="page" w:x="455" w:y="14743"/>
      <w:ind w:left="-142"/>
      <w:rPr>
        <w:sz w:val="16"/>
      </w:rPr>
    </w:pPr>
    <w:r>
      <w:rPr>
        <w:sz w:val="16"/>
      </w:rPr>
      <w:t>_</w:t>
    </w:r>
  </w:p>
  <w:p w:rsidR="000F3EDD" w:rsidRDefault="000F3EDD">
    <w:pPr>
      <w:pStyle w:val="NEntete0"/>
      <w:spacing w:after="400"/>
      <w:ind w:right="5812"/>
      <w:rPr>
        <w:lang w:val="fr-FR"/>
      </w:rPr>
    </w:pPr>
  </w:p>
  <w:p w:rsidR="000F3EDD" w:rsidRDefault="00BB4D61">
    <w:pPr>
      <w:pStyle w:val="En-tte"/>
      <w:framePr w:hSpace="142" w:wrap="around" w:vAnchor="page" w:hAnchor="page" w:x="455" w:y="5972"/>
      <w:ind w:left="-142"/>
      <w:rPr>
        <w:sz w:val="16"/>
      </w:rPr>
    </w:pPr>
    <w:r>
      <w:rPr>
        <w:sz w:val="16"/>
      </w:rPr>
      <w:t>_</w:t>
    </w:r>
  </w:p>
  <w:p w:rsidR="000F3EDD" w:rsidRDefault="00F66D94">
    <w:pPr>
      <w:pStyle w:val="entete3"/>
    </w:pPr>
    <w:r>
      <w:rPr>
        <w:lang w:val="fr-CH" w:eastAsia="fr-CH"/>
      </w:rPr>
      <w:drawing>
        <wp:inline distT="0" distB="0" distL="0" distR="0" wp14:anchorId="5069CD07" wp14:editId="05EB636F">
          <wp:extent cx="1819275" cy="581025"/>
          <wp:effectExtent l="19050" t="0" r="9525" b="0"/>
          <wp:docPr id="1" name="Image 1" descr="logo_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ne"/>
                  <pic:cNvPicPr>
                    <a:picLocks noChangeAspect="1" noChangeArrowheads="1"/>
                  </pic:cNvPicPr>
                </pic:nvPicPr>
                <pic:blipFill>
                  <a:blip r:embed="rId1"/>
                  <a:srcRect/>
                  <a:stretch>
                    <a:fillRect/>
                  </a:stretch>
                </pic:blipFill>
                <pic:spPr bwMode="auto">
                  <a:xfrm>
                    <a:off x="0" y="0"/>
                    <a:ext cx="1819275" cy="581025"/>
                  </a:xfrm>
                  <a:prstGeom prst="rect">
                    <a:avLst/>
                  </a:prstGeom>
                  <a:noFill/>
                  <a:ln w="9525">
                    <a:noFill/>
                    <a:miter lim="800000"/>
                    <a:headEnd/>
                    <a:tailEnd/>
                  </a:ln>
                </pic:spPr>
              </pic:pic>
            </a:graphicData>
          </a:graphic>
        </wp:inline>
      </w:drawing>
    </w:r>
  </w:p>
  <w:p w:rsidR="00F66D94" w:rsidRDefault="00F66D94">
    <w:pPr>
      <w:pStyle w:val="entete3"/>
    </w:pPr>
  </w:p>
  <w:p w:rsidR="00F66D94" w:rsidRDefault="00F66D94" w:rsidP="00F66D94">
    <w:pPr>
      <w:pStyle w:val="NEntete1"/>
    </w:pPr>
    <w:r>
      <w:t>DÉPARTEMENT du developpement territorial et de l'environnement</w:t>
    </w:r>
  </w:p>
  <w:p w:rsidR="00F66D94" w:rsidRDefault="00F66D94" w:rsidP="00F66D94">
    <w:pPr>
      <w:pStyle w:val="NEntete2"/>
    </w:pPr>
    <w:r>
      <w:t>Service de l'agriculture</w:t>
    </w:r>
  </w:p>
  <w:p w:rsidR="00F66D94" w:rsidRDefault="00F66D94">
    <w:pPr>
      <w:pStyle w:val="entete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8EDAE6A4"/>
    <w:lvl w:ilvl="0">
      <w:start w:val="1"/>
      <w:numFmt w:val="decimal"/>
      <w:pStyle w:val="Listenumros3"/>
      <w:lvlText w:val="%1."/>
      <w:lvlJc w:val="left"/>
      <w:pPr>
        <w:tabs>
          <w:tab w:val="num" w:pos="926"/>
        </w:tabs>
        <w:ind w:left="926" w:hanging="360"/>
      </w:pPr>
    </w:lvl>
  </w:abstractNum>
  <w:abstractNum w:abstractNumId="1">
    <w:nsid w:val="61745789"/>
    <w:multiLevelType w:val="hybridMultilevel"/>
    <w:tmpl w:val="ED14C2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
  <w:rsids>
    <w:rsidRoot w:val="00BB4D61"/>
    <w:rsid w:val="000F3EDD"/>
    <w:rsid w:val="00546605"/>
    <w:rsid w:val="005E3ABF"/>
    <w:rsid w:val="006407B2"/>
    <w:rsid w:val="008A2A60"/>
    <w:rsid w:val="00A66A38"/>
    <w:rsid w:val="00B822B8"/>
    <w:rsid w:val="00BB4D61"/>
    <w:rsid w:val="00C23B79"/>
    <w:rsid w:val="00F66D9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EDD"/>
    <w:pPr>
      <w:overflowPunct w:val="0"/>
      <w:autoSpaceDE w:val="0"/>
      <w:autoSpaceDN w:val="0"/>
      <w:adjustRightInd w:val="0"/>
      <w:jc w:val="both"/>
      <w:textAlignment w:val="baseline"/>
    </w:pPr>
    <w:rPr>
      <w:rFonts w:ascii="Century Gothic" w:hAnsi="Century Gothic"/>
      <w:sz w:val="21"/>
      <w:lang w:val="fr-FR" w:eastAsia="fr-FR"/>
    </w:rPr>
  </w:style>
  <w:style w:type="paragraph" w:styleId="Titre3">
    <w:name w:val="heading 3"/>
    <w:basedOn w:val="Normal"/>
    <w:next w:val="Normal"/>
    <w:qFormat/>
    <w:rsid w:val="000F3EDD"/>
    <w:pPr>
      <w:keepNext/>
      <w:overflowPunct/>
      <w:autoSpaceDE/>
      <w:autoSpaceDN/>
      <w:adjustRightInd/>
      <w:spacing w:before="240" w:after="60"/>
      <w:jc w:val="left"/>
      <w:textAlignment w:val="auto"/>
      <w:outlineLvl w:val="2"/>
    </w:pPr>
    <w:rPr>
      <w:rFonts w:ascii="Arial" w:hAnsi="Arial" w:cs="Arial"/>
      <w:b/>
      <w:bCs/>
      <w:sz w:val="26"/>
      <w:szCs w:val="26"/>
      <w:lang w:val="fr-CH"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destinataire">
    <w:name w:val="envelope address"/>
    <w:basedOn w:val="Normal"/>
    <w:semiHidden/>
    <w:rsid w:val="000F3EDD"/>
    <w:pPr>
      <w:framePr w:w="7938" w:hSpace="142" w:vSpace="142" w:wrap="around" w:hAnchor="page" w:xAlign="center" w:yAlign="bottom"/>
      <w:ind w:left="2835"/>
    </w:pPr>
    <w:rPr>
      <w:sz w:val="24"/>
    </w:rPr>
  </w:style>
  <w:style w:type="paragraph" w:styleId="En-tte">
    <w:name w:val="header"/>
    <w:semiHidden/>
    <w:rsid w:val="000F3EDD"/>
    <w:pPr>
      <w:tabs>
        <w:tab w:val="center" w:pos="4252"/>
        <w:tab w:val="right" w:pos="8504"/>
      </w:tabs>
      <w:overflowPunct w:val="0"/>
      <w:autoSpaceDE w:val="0"/>
      <w:autoSpaceDN w:val="0"/>
      <w:adjustRightInd w:val="0"/>
      <w:textAlignment w:val="baseline"/>
    </w:pPr>
    <w:rPr>
      <w:noProof/>
      <w:lang w:val="fr-FR" w:eastAsia="fr-FR"/>
    </w:rPr>
  </w:style>
  <w:style w:type="paragraph" w:styleId="Pieddepage">
    <w:name w:val="footer"/>
    <w:basedOn w:val="entete3"/>
    <w:semiHidden/>
    <w:rsid w:val="000F3EDD"/>
    <w:pPr>
      <w:spacing w:before="72"/>
      <w:ind w:right="1701"/>
    </w:pPr>
  </w:style>
  <w:style w:type="paragraph" w:customStyle="1" w:styleId="entete3">
    <w:name w:val="entete 3"/>
    <w:basedOn w:val="entete2"/>
    <w:rsid w:val="000F3EDD"/>
    <w:pPr>
      <w:pBdr>
        <w:bottom w:val="none" w:sz="0" w:space="0" w:color="auto"/>
        <w:between w:val="none" w:sz="0" w:space="0" w:color="auto"/>
      </w:pBdr>
      <w:tabs>
        <w:tab w:val="clear" w:pos="0"/>
      </w:tabs>
      <w:ind w:left="0" w:right="0"/>
    </w:pPr>
  </w:style>
  <w:style w:type="paragraph" w:customStyle="1" w:styleId="entete2">
    <w:name w:val="entete 2"/>
    <w:basedOn w:val="Entete1"/>
    <w:rsid w:val="000F3EDD"/>
    <w:pPr>
      <w:pBdr>
        <w:bottom w:val="single" w:sz="6" w:space="1" w:color="000000"/>
        <w:between w:val="single" w:sz="6" w:space="1" w:color="000000"/>
      </w:pBdr>
    </w:pPr>
    <w:rPr>
      <w:b w:val="0"/>
      <w:sz w:val="14"/>
    </w:rPr>
  </w:style>
  <w:style w:type="paragraph" w:customStyle="1" w:styleId="Entete1">
    <w:name w:val="Entete 1"/>
    <w:rsid w:val="000F3EDD"/>
    <w:pPr>
      <w:pBdr>
        <w:bottom w:val="single" w:sz="12" w:space="1" w:color="000000"/>
        <w:between w:val="single" w:sz="12" w:space="1" w:color="000000"/>
      </w:pBdr>
      <w:tabs>
        <w:tab w:val="left" w:pos="0"/>
      </w:tabs>
      <w:overflowPunct w:val="0"/>
      <w:autoSpaceDE w:val="0"/>
      <w:autoSpaceDN w:val="0"/>
      <w:adjustRightInd w:val="0"/>
      <w:spacing w:after="20"/>
      <w:ind w:left="-1418" w:right="4960"/>
      <w:textAlignment w:val="baseline"/>
    </w:pPr>
    <w:rPr>
      <w:b/>
      <w:caps/>
      <w:noProof/>
      <w:color w:val="000000"/>
      <w:sz w:val="16"/>
      <w:lang w:val="fr-FR" w:eastAsia="fr-FR"/>
    </w:rPr>
  </w:style>
  <w:style w:type="paragraph" w:customStyle="1" w:styleId="Adresse">
    <w:name w:val="Adresse"/>
    <w:basedOn w:val="Normal"/>
    <w:rsid w:val="000F3EDD"/>
    <w:pPr>
      <w:spacing w:before="1800"/>
      <w:ind w:left="4536"/>
      <w:jc w:val="left"/>
    </w:pPr>
  </w:style>
  <w:style w:type="paragraph" w:customStyle="1" w:styleId="adresse1">
    <w:name w:val="adresse 1"/>
    <w:basedOn w:val="Adresse"/>
    <w:rsid w:val="000F3EDD"/>
    <w:pPr>
      <w:spacing w:before="0"/>
    </w:pPr>
  </w:style>
  <w:style w:type="paragraph" w:styleId="Date">
    <w:name w:val="Date"/>
    <w:basedOn w:val="Adresse"/>
    <w:semiHidden/>
    <w:rsid w:val="000F3EDD"/>
    <w:pPr>
      <w:spacing w:before="200"/>
    </w:pPr>
    <w:rPr>
      <w:color w:val="000000"/>
    </w:rPr>
  </w:style>
  <w:style w:type="paragraph" w:customStyle="1" w:styleId="Rfrence">
    <w:name w:val="Référence"/>
    <w:basedOn w:val="entete3"/>
    <w:rsid w:val="000F3EDD"/>
    <w:pPr>
      <w:spacing w:before="120"/>
    </w:pPr>
  </w:style>
  <w:style w:type="character" w:styleId="Numrodepage">
    <w:name w:val="page number"/>
    <w:basedOn w:val="Policepardfaut"/>
    <w:semiHidden/>
    <w:rsid w:val="000F3EDD"/>
    <w:rPr>
      <w:rFonts w:ascii="Century Gothic" w:hAnsi="Century Gothic"/>
      <w:sz w:val="21"/>
    </w:rPr>
  </w:style>
  <w:style w:type="paragraph" w:customStyle="1" w:styleId="entete0">
    <w:name w:val="entete 0"/>
    <w:basedOn w:val="entete3"/>
    <w:rsid w:val="000F3EDD"/>
    <w:pPr>
      <w:spacing w:after="1080"/>
    </w:pPr>
  </w:style>
  <w:style w:type="paragraph" w:styleId="Adresseexpditeur">
    <w:name w:val="envelope return"/>
    <w:basedOn w:val="Normal"/>
    <w:semiHidden/>
    <w:rsid w:val="000F3EDD"/>
    <w:pPr>
      <w:framePr w:hSpace="142" w:vSpace="142" w:wrap="around" w:vAnchor="page" w:hAnchor="page" w:y="285"/>
    </w:pPr>
  </w:style>
  <w:style w:type="paragraph" w:customStyle="1" w:styleId="entete4">
    <w:name w:val="entete 4"/>
    <w:basedOn w:val="entete2"/>
    <w:rsid w:val="000F3EDD"/>
    <w:pPr>
      <w:pBdr>
        <w:bottom w:val="none" w:sz="0" w:space="0" w:color="auto"/>
        <w:between w:val="none" w:sz="0" w:space="0" w:color="auto"/>
      </w:pBdr>
      <w:tabs>
        <w:tab w:val="left" w:pos="3969"/>
        <w:tab w:val="left" w:pos="5670"/>
      </w:tabs>
      <w:spacing w:after="0"/>
      <w:ind w:right="-1"/>
      <w:jc w:val="both"/>
    </w:pPr>
    <w:rPr>
      <w:noProof w:val="0"/>
    </w:rPr>
  </w:style>
  <w:style w:type="paragraph" w:styleId="Corpsdetexte">
    <w:name w:val="Body Text"/>
    <w:basedOn w:val="Normal"/>
    <w:semiHidden/>
    <w:rsid w:val="000F3EDD"/>
    <w:rPr>
      <w:rFonts w:ascii="Arial" w:hAnsi="Arial"/>
      <w:b/>
      <w:bCs/>
      <w:sz w:val="22"/>
    </w:rPr>
  </w:style>
  <w:style w:type="paragraph" w:styleId="Corpsdetexte2">
    <w:name w:val="Body Text 2"/>
    <w:basedOn w:val="Normal"/>
    <w:semiHidden/>
    <w:rsid w:val="000F3EDD"/>
    <w:rPr>
      <w:rFonts w:ascii="Arial" w:hAnsi="Arial"/>
      <w:sz w:val="22"/>
    </w:rPr>
  </w:style>
  <w:style w:type="paragraph" w:styleId="Listenumros3">
    <w:name w:val="List Number 3"/>
    <w:basedOn w:val="Normal"/>
    <w:semiHidden/>
    <w:rsid w:val="000F3EDD"/>
    <w:pPr>
      <w:numPr>
        <w:numId w:val="1"/>
      </w:numPr>
      <w:overflowPunct/>
      <w:autoSpaceDE/>
      <w:autoSpaceDN/>
      <w:adjustRightInd/>
      <w:jc w:val="left"/>
      <w:textAlignment w:val="auto"/>
    </w:pPr>
    <w:rPr>
      <w:rFonts w:ascii="Arial" w:hAnsi="Arial"/>
      <w:sz w:val="24"/>
      <w:szCs w:val="24"/>
      <w:lang w:val="fr-CH" w:eastAsia="en-US"/>
    </w:rPr>
  </w:style>
  <w:style w:type="character" w:styleId="Lienhypertexte">
    <w:name w:val="Hyperlink"/>
    <w:basedOn w:val="Policepardfaut"/>
    <w:semiHidden/>
    <w:rsid w:val="000F3EDD"/>
    <w:rPr>
      <w:color w:val="0000FF"/>
      <w:u w:val="single"/>
    </w:rPr>
  </w:style>
  <w:style w:type="character" w:styleId="Lienhypertextesuivivisit">
    <w:name w:val="FollowedHyperlink"/>
    <w:basedOn w:val="Policepardfaut"/>
    <w:semiHidden/>
    <w:rsid w:val="000F3EDD"/>
    <w:rPr>
      <w:color w:val="800080"/>
      <w:u w:val="single"/>
    </w:rPr>
  </w:style>
  <w:style w:type="paragraph" w:customStyle="1" w:styleId="NEntete0">
    <w:name w:val="N_Entete_0"/>
    <w:basedOn w:val="Normal"/>
    <w:rsid w:val="000F3EDD"/>
    <w:pPr>
      <w:tabs>
        <w:tab w:val="left" w:pos="0"/>
      </w:tabs>
      <w:overflowPunct/>
      <w:autoSpaceDE/>
      <w:autoSpaceDN/>
      <w:adjustRightInd/>
      <w:spacing w:after="1080"/>
      <w:ind w:right="5811"/>
      <w:jc w:val="left"/>
      <w:textAlignment w:val="auto"/>
    </w:pPr>
    <w:rPr>
      <w:rFonts w:ascii="Arial" w:hAnsi="Arial"/>
      <w:caps/>
      <w:sz w:val="14"/>
      <w:lang w:val="fr-CH"/>
    </w:rPr>
  </w:style>
  <w:style w:type="paragraph" w:styleId="Textedebulles">
    <w:name w:val="Balloon Text"/>
    <w:basedOn w:val="Normal"/>
    <w:link w:val="TextedebullesCar"/>
    <w:uiPriority w:val="99"/>
    <w:semiHidden/>
    <w:unhideWhenUsed/>
    <w:rsid w:val="00A66A38"/>
    <w:rPr>
      <w:rFonts w:ascii="Tahoma" w:hAnsi="Tahoma" w:cs="Tahoma"/>
      <w:sz w:val="16"/>
      <w:szCs w:val="16"/>
    </w:rPr>
  </w:style>
  <w:style w:type="character" w:customStyle="1" w:styleId="TextedebullesCar">
    <w:name w:val="Texte de bulles Car"/>
    <w:basedOn w:val="Policepardfaut"/>
    <w:link w:val="Textedebulles"/>
    <w:uiPriority w:val="99"/>
    <w:semiHidden/>
    <w:rsid w:val="00A66A38"/>
    <w:rPr>
      <w:rFonts w:ascii="Tahoma" w:hAnsi="Tahoma" w:cs="Tahoma"/>
      <w:sz w:val="16"/>
      <w:szCs w:val="16"/>
      <w:lang w:val="fr-FR" w:eastAsia="fr-FR"/>
    </w:rPr>
  </w:style>
  <w:style w:type="paragraph" w:customStyle="1" w:styleId="NEntete2">
    <w:name w:val="N_Entete_2"/>
    <w:basedOn w:val="Normal"/>
    <w:rsid w:val="00F66D94"/>
    <w:pPr>
      <w:spacing w:before="40" w:after="20"/>
      <w:ind w:right="5527"/>
      <w:jc w:val="left"/>
    </w:pPr>
    <w:rPr>
      <w:rFonts w:ascii="Arial" w:hAnsi="Arial"/>
      <w:caps/>
      <w:sz w:val="14"/>
    </w:rPr>
  </w:style>
  <w:style w:type="paragraph" w:customStyle="1" w:styleId="NEntete1">
    <w:name w:val="N_Entete_1"/>
    <w:basedOn w:val="Normal"/>
    <w:next w:val="Normal"/>
    <w:rsid w:val="00F66D94"/>
    <w:pPr>
      <w:spacing w:after="20"/>
      <w:ind w:right="5527"/>
      <w:jc w:val="left"/>
    </w:pPr>
    <w:rPr>
      <w:rFonts w:ascii="Arial" w:hAnsi="Arial"/>
      <w:b/>
      <w:caps/>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H" w:eastAsia="fr-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v&#233;ronique.fluckiger@ne.ch" TargetMode="External"/><Relationship Id="rId2" Type="http://schemas.openxmlformats.org/officeDocument/2006/relationships/numbering" Target="numbering.xml"/><Relationship Id="rId16" Type="http://schemas.openxmlformats.org/officeDocument/2006/relationships/hyperlink" Target="mailto:andrea.sunier@ne.ch" TargetMode="Externa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ne.ch/sagr" TargetMode="Externa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customXml" Target="../customXml/item4.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Athome\Modeles\Lettre\LettreDGT02.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3180911C845AB4FBAAD5CF979072205" ma:contentTypeVersion="0" ma:contentTypeDescription="Crée un document." ma:contentTypeScope="" ma:versionID="67b97a9face4f614640b2e34c72275bb">
  <xsd:schema xmlns:xsd="http://www.w3.org/2001/XMLSchema" xmlns:xs="http://www.w3.org/2001/XMLSchema" xmlns:p="http://schemas.microsoft.com/office/2006/metadata/properties" xmlns:ns1="http://schemas.microsoft.com/sharepoint/v3" xmlns:ns2="7dc7280d-fec9-4c99-9736-8d7ecec3545c" targetNamespace="http://schemas.microsoft.com/office/2006/metadata/properties" ma:root="true" ma:fieldsID="10573a49d455dd832b16e8b43048b2d5" ns1:_="" ns2:_="">
    <xsd:import namespace="http://schemas.microsoft.com/sharepoint/v3"/>
    <xsd:import namespace="7dc7280d-fec9-4c99-9736-8d7ecec3545c"/>
    <xsd:element name="properties">
      <xsd:complexType>
        <xsd:sequence>
          <xsd:element name="documentManagement">
            <xsd:complexType>
              <xsd:all>
                <xsd:element ref="ns2:h42ba7f56afd40d8a80558d45f27949a" minOccurs="0"/>
                <xsd:element ref="ns2:TaxCatchAll" minOccurs="0"/>
                <xsd:element ref="ns2:TaxCatchAllLabel" minOccurs="0"/>
                <xsd:element ref="ns2:o410524c08c94595afa657d6a91eb2e7" minOccurs="0"/>
                <xsd:element ref="ns2:k5578e8018b54236945b0d1339d2a6f5" minOccurs="0"/>
                <xsd:element ref="ns2:pf2f0a5c9c974145b8182a0b51177c44" minOccurs="0"/>
                <xsd:element ref="ns2:c806c3ad7ef948cca74e93affe552c52"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Date de début de planification" ma:description="" ma:hidden="true" ma:internalName="PublishingStartDate">
      <xsd:simpleType>
        <xsd:restriction base="dms:Unknown"/>
      </xsd:simpleType>
    </xsd:element>
    <xsd:element name="PublishingExpirationDate" ma:index="21" nillable="true" ma:displayName="Date de fin de planification"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dc7280d-fec9-4c99-9736-8d7ecec3545c" elementFormDefault="qualified">
    <xsd:import namespace="http://schemas.microsoft.com/office/2006/documentManagement/types"/>
    <xsd:import namespace="http://schemas.microsoft.com/office/infopath/2007/PartnerControls"/>
    <xsd:element name="h42ba7f56afd40d8a80558d45f27949a" ma:index="8" nillable="true" ma:taxonomy="true" ma:internalName="h42ba7f56afd40d8a80558d45f27949a" ma:taxonomyFieldName="Acronyme" ma:displayName="Acronyme" ma:default="" ma:fieldId="{142ba7f5-6afd-40d8-a805-58d45f27949a}" ma:taxonomyMulti="true" ma:sspId="bd2caff6-d4fe-420c-943c-f16f78cb48fd" ma:termSetId="38c0c7f7-84fa-437a-aafb-c6610352d12b" ma:anchorId="00000000-0000-0000-0000-000000000000" ma:open="false" ma:isKeyword="false">
      <xsd:complexType>
        <xsd:sequence>
          <xsd:element ref="pc:Terms" minOccurs="0" maxOccurs="1"/>
        </xsd:sequence>
      </xsd:complexType>
    </xsd:element>
    <xsd:element name="TaxCatchAll" ma:index="9" nillable="true" ma:displayName="Colonne Attraper tout de Taxonomie" ma:description="" ma:hidden="true" ma:list="{b4232b1a-9f6a-4a47-b3df-bb2d02d0dd59}" ma:internalName="TaxCatchAll" ma:showField="CatchAllData" ma:web="7dc7280d-fec9-4c99-9736-8d7ecec3545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Colonne Attraper tout de Taxonomie1" ma:description="" ma:hidden="true" ma:list="{b4232b1a-9f6a-4a47-b3df-bb2d02d0dd59}" ma:internalName="TaxCatchAllLabel" ma:readOnly="true" ma:showField="CatchAllDataLabel" ma:web="7dc7280d-fec9-4c99-9736-8d7ecec3545c">
      <xsd:complexType>
        <xsd:complexContent>
          <xsd:extension base="dms:MultiChoiceLookup">
            <xsd:sequence>
              <xsd:element name="Value" type="dms:Lookup" maxOccurs="unbounded" minOccurs="0" nillable="true"/>
            </xsd:sequence>
          </xsd:extension>
        </xsd:complexContent>
      </xsd:complexType>
    </xsd:element>
    <xsd:element name="o410524c08c94595afa657d6a91eb2e7" ma:index="12" nillable="true" ma:taxonomy="true" ma:internalName="o410524c08c94595afa657d6a91eb2e7" ma:taxonomyFieldName="Departement" ma:displayName="Departement" ma:default="" ma:fieldId="{8410524c-08c9-4595-afa6-57d6a91eb2e7}" ma:taxonomyMulti="true" ma:sspId="bd2caff6-d4fe-420c-943c-f16f78cb48fd" ma:termSetId="02ed2265-73f2-4faa-ae96-9cead6fc97f6" ma:anchorId="00000000-0000-0000-0000-000000000000" ma:open="false" ma:isKeyword="false">
      <xsd:complexType>
        <xsd:sequence>
          <xsd:element ref="pc:Terms" minOccurs="0" maxOccurs="1"/>
        </xsd:sequence>
      </xsd:complexType>
    </xsd:element>
    <xsd:element name="k5578e8018b54236945b0d1339d2a6f5" ma:index="14" nillable="true" ma:taxonomy="true" ma:internalName="k5578e8018b54236945b0d1339d2a6f5" ma:taxonomyFieldName="Entite" ma:displayName="Entite" ma:default="" ma:fieldId="{45578e80-18b5-4236-945b-0d1339d2a6f5}" ma:taxonomyMulti="true" ma:sspId="bd2caff6-d4fe-420c-943c-f16f78cb48fd" ma:termSetId="fb9c7032-059a-4ea0-95c4-8ab766bf547e" ma:anchorId="00000000-0000-0000-0000-000000000000" ma:open="false" ma:isKeyword="false">
      <xsd:complexType>
        <xsd:sequence>
          <xsd:element ref="pc:Terms" minOccurs="0" maxOccurs="1"/>
        </xsd:sequence>
      </xsd:complexType>
    </xsd:element>
    <xsd:element name="pf2f0a5c9c974145b8182a0b51177c44" ma:index="16" nillable="true" ma:taxonomy="true" ma:internalName="pf2f0a5c9c974145b8182a0b51177c44" ma:taxonomyFieldName="Theme" ma:displayName="Theme" ma:default="" ma:fieldId="{9f2f0a5c-9c97-4145-b818-2a0b51177c44}" ma:taxonomyMulti="true" ma:sspId="bd2caff6-d4fe-420c-943c-f16f78cb48fd" ma:termSetId="df18bfcf-63cd-40a7-b198-afe70b5f3581" ma:anchorId="00000000-0000-0000-0000-000000000000" ma:open="false" ma:isKeyword="false">
      <xsd:complexType>
        <xsd:sequence>
          <xsd:element ref="pc:Terms" minOccurs="0" maxOccurs="1"/>
        </xsd:sequence>
      </xsd:complexType>
    </xsd:element>
    <xsd:element name="c806c3ad7ef948cca74e93affe552c52" ma:index="18" nillable="true" ma:taxonomy="true" ma:internalName="c806c3ad7ef948cca74e93affe552c52" ma:taxonomyFieldName="Type_x0020_du_x0020_document" ma:displayName="Type du document" ma:default="" ma:fieldId="{c806c3ad-7ef9-48cc-a74e-93affe552c52}" ma:taxonomyMulti="true" ma:sspId="bd2caff6-d4fe-420c-943c-f16f78cb48fd" ma:termSetId="bf214b23-d91c-4569-9460-efed2ff82ef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h42ba7f56afd40d8a80558d45f27949a xmlns="7dc7280d-fec9-4c99-9736-8d7ecec3545c">
      <Terms xmlns="http://schemas.microsoft.com/office/infopath/2007/PartnerControls"/>
    </h42ba7f56afd40d8a80558d45f27949a>
    <k5578e8018b54236945b0d1339d2a6f5 xmlns="7dc7280d-fec9-4c99-9736-8d7ecec3545c">
      <Terms xmlns="http://schemas.microsoft.com/office/infopath/2007/PartnerControls"/>
    </k5578e8018b54236945b0d1339d2a6f5>
    <PublishingStartDate xmlns="http://schemas.microsoft.com/sharepoint/v3" xsi:nil="true"/>
    <PublishingExpirationDate xmlns="http://schemas.microsoft.com/sharepoint/v3" xsi:nil="true"/>
    <c806c3ad7ef948cca74e93affe552c52 xmlns="7dc7280d-fec9-4c99-9736-8d7ecec3545c">
      <Terms xmlns="http://schemas.microsoft.com/office/infopath/2007/PartnerControls"/>
    </c806c3ad7ef948cca74e93affe552c52>
    <TaxCatchAll xmlns="7dc7280d-fec9-4c99-9736-8d7ecec3545c"/>
    <pf2f0a5c9c974145b8182a0b51177c44 xmlns="7dc7280d-fec9-4c99-9736-8d7ecec3545c">
      <Terms xmlns="http://schemas.microsoft.com/office/infopath/2007/PartnerControls"/>
    </pf2f0a5c9c974145b8182a0b51177c44>
    <o410524c08c94595afa657d6a91eb2e7 xmlns="7dc7280d-fec9-4c99-9736-8d7ecec3545c">
      <Terms xmlns="http://schemas.microsoft.com/office/infopath/2007/PartnerControls"/>
    </o410524c08c94595afa657d6a91eb2e7>
  </documentManagement>
</p:properties>
</file>

<file path=customXml/itemProps1.xml><?xml version="1.0" encoding="utf-8"?>
<ds:datastoreItem xmlns:ds="http://schemas.openxmlformats.org/officeDocument/2006/customXml" ds:itemID="{FF5967F5-BAF6-4A9A-818A-8A018C68670B}">
  <ds:schemaRefs>
    <ds:schemaRef ds:uri="http://schemas.openxmlformats.org/officeDocument/2006/bibliography"/>
  </ds:schemaRefs>
</ds:datastoreItem>
</file>

<file path=customXml/itemProps2.xml><?xml version="1.0" encoding="utf-8"?>
<ds:datastoreItem xmlns:ds="http://schemas.openxmlformats.org/officeDocument/2006/customXml" ds:itemID="{16296C17-3E37-4FC7-BED2-990D71DDFC8C}"/>
</file>

<file path=customXml/itemProps3.xml><?xml version="1.0" encoding="utf-8"?>
<ds:datastoreItem xmlns:ds="http://schemas.openxmlformats.org/officeDocument/2006/customXml" ds:itemID="{4F73503F-4023-487A-8797-796B9455E622}"/>
</file>

<file path=customXml/itemProps4.xml><?xml version="1.0" encoding="utf-8"?>
<ds:datastoreItem xmlns:ds="http://schemas.openxmlformats.org/officeDocument/2006/customXml" ds:itemID="{9A14B766-BD3C-4DFE-95E4-7A1B2985B39B}"/>
</file>

<file path=docProps/app.xml><?xml version="1.0" encoding="utf-8"?>
<Properties xmlns="http://schemas.openxmlformats.org/officeDocument/2006/extended-properties" xmlns:vt="http://schemas.openxmlformats.org/officeDocument/2006/docPropsVTypes">
  <Template>LettreDGT02.dot</Template>
  <TotalTime>32</TotalTime>
  <Pages>2</Pages>
  <Words>673</Words>
  <Characters>3997</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LettreDGT</vt:lpstr>
    </vt:vector>
  </TitlesOfParts>
  <Company>Etat de Neuchâtel</Company>
  <LinksUpToDate>false</LinksUpToDate>
  <CharactersWithSpaces>4661</CharactersWithSpaces>
  <SharedDoc>false</SharedDoc>
  <HLinks>
    <vt:vector size="24" baseType="variant">
      <vt:variant>
        <vt:i4>108</vt:i4>
      </vt:variant>
      <vt:variant>
        <vt:i4>6</vt:i4>
      </vt:variant>
      <vt:variant>
        <vt:i4>0</vt:i4>
      </vt:variant>
      <vt:variant>
        <vt:i4>5</vt:i4>
      </vt:variant>
      <vt:variant>
        <vt:lpwstr>mailto:gianni.turcato@ne.ch</vt:lpwstr>
      </vt:variant>
      <vt:variant>
        <vt:lpwstr/>
      </vt:variant>
      <vt:variant>
        <vt:i4>6946825</vt:i4>
      </vt:variant>
      <vt:variant>
        <vt:i4>3</vt:i4>
      </vt:variant>
      <vt:variant>
        <vt:i4>0</vt:i4>
      </vt:variant>
      <vt:variant>
        <vt:i4>5</vt:i4>
      </vt:variant>
      <vt:variant>
        <vt:lpwstr>mailto:andrea.sunier@ne.ch</vt:lpwstr>
      </vt:variant>
      <vt:variant>
        <vt:lpwstr/>
      </vt:variant>
      <vt:variant>
        <vt:i4>1507352</vt:i4>
      </vt:variant>
      <vt:variant>
        <vt:i4>0</vt:i4>
      </vt:variant>
      <vt:variant>
        <vt:i4>0</vt:i4>
      </vt:variant>
      <vt:variant>
        <vt:i4>5</vt:i4>
      </vt:variant>
      <vt:variant>
        <vt:lpwstr>http://www.ne.ch/sagr</vt:lpwstr>
      </vt:variant>
      <vt:variant>
        <vt:lpwstr/>
      </vt:variant>
      <vt:variant>
        <vt:i4>7209044</vt:i4>
      </vt:variant>
      <vt:variant>
        <vt:i4>5728</vt:i4>
      </vt:variant>
      <vt:variant>
        <vt:i4>1025</vt:i4>
      </vt:variant>
      <vt:variant>
        <vt:i4>1</vt:i4>
      </vt:variant>
      <vt:variant>
        <vt:lpwstr>logo_ne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D_Formulaires_Expl_LDFR</dc:title>
  <dc:subject>En-tête du SAT</dc:subject>
  <dc:creator>sat</dc:creator>
  <cp:keywords/>
  <dc:description>Modèle avec en-tête dans le haut de page. Adresse dans le pied-de-page._x000d_
Premier en-tête différent</dc:description>
  <cp:lastModifiedBy>SIEN</cp:lastModifiedBy>
  <cp:revision>8</cp:revision>
  <cp:lastPrinted>2007-04-25T09:11:00Z</cp:lastPrinted>
  <dcterms:created xsi:type="dcterms:W3CDTF">2011-03-08T09:42:00Z</dcterms:created>
  <dcterms:modified xsi:type="dcterms:W3CDTF">2018-12-03T12:53:00Z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ntite">
    <vt:lpwstr/>
  </property>
  <property fmtid="{D5CDD505-2E9C-101B-9397-08002B2CF9AE}" pid="3" name="Theme">
    <vt:lpwstr/>
  </property>
  <property fmtid="{D5CDD505-2E9C-101B-9397-08002B2CF9AE}" pid="4" name="ContentTypeId">
    <vt:lpwstr>0x010100E3180911C845AB4FBAAD5CF979072205</vt:lpwstr>
  </property>
  <property fmtid="{D5CDD505-2E9C-101B-9397-08002B2CF9AE}" pid="5" name="Departement">
    <vt:lpwstr/>
  </property>
  <property fmtid="{D5CDD505-2E9C-101B-9397-08002B2CF9AE}" pid="6" name="Type du document">
    <vt:lpwstr/>
  </property>
  <property fmtid="{D5CDD505-2E9C-101B-9397-08002B2CF9AE}" pid="7" name="Acronyme">
    <vt:lpwstr/>
  </property>
</Properties>
</file>